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159B1" w:rsidTr="00331D10">
        <w:tc>
          <w:tcPr>
            <w:tcW w:w="9212" w:type="dxa"/>
          </w:tcPr>
          <w:p w:rsidR="005159B1" w:rsidRDefault="005159B1" w:rsidP="00331D10">
            <w:pPr>
              <w:pageBreakBefore/>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MALİYE BAKANLIĞI</w:t>
            </w:r>
            <w:r>
              <w:rPr>
                <w:rFonts w:ascii="Times New Roman" w:hAnsi="Times New Roman" w:cs="Times New Roman"/>
                <w:sz w:val="24"/>
                <w:szCs w:val="24"/>
              </w:rPr>
              <w:br/>
              <w:t>Muhasebat Genel Müdürlüğü</w:t>
            </w:r>
          </w:p>
        </w:tc>
      </w:tr>
    </w:tbl>
    <w:p w:rsidR="005159B1" w:rsidRDefault="005159B1" w:rsidP="005159B1"/>
    <w:p w:rsidR="005159B1" w:rsidRDefault="005159B1" w:rsidP="005159B1">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5159B1" w:rsidTr="00331D10">
        <w:tc>
          <w:tcPr>
            <w:tcW w:w="959" w:type="dxa"/>
          </w:tcPr>
          <w:p w:rsidR="005159B1" w:rsidRDefault="005159B1" w:rsidP="00331D10">
            <w:pPr>
              <w:rPr>
                <w:rFonts w:ascii="Times New Roman" w:hAnsi="Times New Roman" w:cs="Times New Roman"/>
                <w:sz w:val="24"/>
                <w:szCs w:val="24"/>
              </w:rPr>
            </w:pPr>
            <w:proofErr w:type="gramStart"/>
            <w:r>
              <w:rPr>
                <w:rFonts w:ascii="Times New Roman" w:hAnsi="Times New Roman" w:cs="Times New Roman"/>
                <w:sz w:val="24"/>
                <w:szCs w:val="24"/>
              </w:rPr>
              <w:t>Sayı   :</w:t>
            </w:r>
            <w:proofErr w:type="gramEnd"/>
          </w:p>
        </w:tc>
        <w:tc>
          <w:tcPr>
            <w:tcW w:w="6804" w:type="dxa"/>
          </w:tcPr>
          <w:p w:rsidR="005159B1" w:rsidRDefault="005159B1" w:rsidP="00331D10">
            <w:pPr>
              <w:rPr>
                <w:rFonts w:ascii="Times New Roman" w:hAnsi="Times New Roman" w:cs="Times New Roman"/>
                <w:sz w:val="24"/>
                <w:szCs w:val="24"/>
              </w:rPr>
            </w:pPr>
            <w:proofErr w:type="gramStart"/>
            <w:r>
              <w:rPr>
                <w:rFonts w:ascii="Times New Roman" w:hAnsi="Times New Roman" w:cs="Times New Roman"/>
                <w:sz w:val="24"/>
                <w:szCs w:val="24"/>
              </w:rPr>
              <w:t>16510402</w:t>
            </w:r>
            <w:proofErr w:type="gramEnd"/>
            <w:r>
              <w:rPr>
                <w:rFonts w:ascii="Times New Roman" w:hAnsi="Times New Roman" w:cs="Times New Roman"/>
                <w:sz w:val="24"/>
                <w:szCs w:val="24"/>
              </w:rPr>
              <w:t>-045.99-6939</w:t>
            </w:r>
          </w:p>
        </w:tc>
        <w:tc>
          <w:tcPr>
            <w:tcW w:w="1449" w:type="dxa"/>
          </w:tcPr>
          <w:p w:rsidR="005159B1" w:rsidRDefault="005159B1" w:rsidP="00331D10">
            <w:pPr>
              <w:jc w:val="right"/>
              <w:rPr>
                <w:rFonts w:ascii="Times New Roman" w:hAnsi="Times New Roman" w:cs="Times New Roman"/>
                <w:sz w:val="24"/>
                <w:szCs w:val="24"/>
              </w:rPr>
            </w:pPr>
            <w:proofErr w:type="gramStart"/>
            <w:r>
              <w:rPr>
                <w:rFonts w:ascii="Times New Roman" w:hAnsi="Times New Roman" w:cs="Times New Roman"/>
                <w:sz w:val="24"/>
                <w:szCs w:val="24"/>
              </w:rPr>
              <w:t>19/04/2018</w:t>
            </w:r>
            <w:proofErr w:type="gramEnd"/>
          </w:p>
        </w:tc>
      </w:tr>
      <w:tr w:rsidR="005159B1" w:rsidTr="00331D10">
        <w:tc>
          <w:tcPr>
            <w:tcW w:w="959" w:type="dxa"/>
          </w:tcPr>
          <w:p w:rsidR="005159B1" w:rsidRDefault="005159B1" w:rsidP="00331D10">
            <w:pPr>
              <w:rPr>
                <w:rFonts w:ascii="Times New Roman" w:hAnsi="Times New Roman" w:cs="Times New Roman"/>
                <w:sz w:val="24"/>
                <w:szCs w:val="24"/>
              </w:rPr>
            </w:pPr>
            <w:proofErr w:type="gramStart"/>
            <w:r>
              <w:rPr>
                <w:rFonts w:ascii="Times New Roman" w:hAnsi="Times New Roman" w:cs="Times New Roman"/>
                <w:sz w:val="24"/>
                <w:szCs w:val="24"/>
              </w:rPr>
              <w:t>Konu :</w:t>
            </w:r>
            <w:proofErr w:type="gramEnd"/>
          </w:p>
        </w:tc>
        <w:tc>
          <w:tcPr>
            <w:tcW w:w="8253" w:type="dxa"/>
            <w:gridSpan w:val="2"/>
          </w:tcPr>
          <w:p w:rsidR="005159B1" w:rsidRDefault="005159B1" w:rsidP="00331D10">
            <w:pPr>
              <w:rPr>
                <w:rFonts w:ascii="Times New Roman" w:hAnsi="Times New Roman" w:cs="Times New Roman"/>
                <w:sz w:val="24"/>
                <w:szCs w:val="24"/>
              </w:rPr>
            </w:pPr>
            <w:r>
              <w:rPr>
                <w:rFonts w:ascii="Times New Roman" w:hAnsi="Times New Roman" w:cs="Times New Roman"/>
                <w:sz w:val="24"/>
                <w:szCs w:val="24"/>
              </w:rPr>
              <w:t>2547 sayılı Yükseköğretim Kanunu Geçici 75. madde</w:t>
            </w:r>
          </w:p>
        </w:tc>
      </w:tr>
    </w:tbl>
    <w:p w:rsidR="005159B1" w:rsidRDefault="005159B1" w:rsidP="005159B1">
      <w:pPr>
        <w:spacing w:line="240" w:lineRule="auto"/>
        <w:rPr>
          <w:rFonts w:ascii="Times New Roman" w:hAnsi="Times New Roman" w:cs="Times New Roman"/>
          <w:sz w:val="24"/>
          <w:szCs w:val="24"/>
        </w:rPr>
      </w:pPr>
    </w:p>
    <w:p w:rsidR="005159B1" w:rsidRDefault="005159B1" w:rsidP="005159B1">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159B1" w:rsidTr="00331D10">
        <w:tc>
          <w:tcPr>
            <w:tcW w:w="9212" w:type="dxa"/>
          </w:tcPr>
          <w:p w:rsidR="005159B1" w:rsidRDefault="005159B1" w:rsidP="00331D10">
            <w:pPr>
              <w:jc w:val="center"/>
              <w:rPr>
                <w:rFonts w:ascii="Times New Roman" w:hAnsi="Times New Roman" w:cs="Times New Roman"/>
                <w:sz w:val="24"/>
                <w:szCs w:val="24"/>
              </w:rPr>
            </w:pPr>
            <w:r>
              <w:rPr>
                <w:rFonts w:ascii="Times New Roman" w:hAnsi="Times New Roman" w:cs="Times New Roman"/>
                <w:sz w:val="24"/>
                <w:szCs w:val="24"/>
              </w:rPr>
              <w:t>D O S Y A</w:t>
            </w:r>
          </w:p>
        </w:tc>
      </w:tr>
    </w:tbl>
    <w:p w:rsidR="005159B1" w:rsidRDefault="005159B1" w:rsidP="005159B1">
      <w:pPr>
        <w:spacing w:line="240" w:lineRule="auto"/>
        <w:jc w:val="center"/>
        <w:rPr>
          <w:rFonts w:ascii="Times New Roman" w:hAnsi="Times New Roman" w:cs="Times New Roman"/>
          <w:sz w:val="24"/>
          <w:szCs w:val="24"/>
        </w:rPr>
      </w:pPr>
    </w:p>
    <w:p w:rsidR="005159B1" w:rsidRDefault="005159B1" w:rsidP="005159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Bilindiği üzere 7104 sayılı Katma Değer Vergisi Kanunu ve Bazı Kanunlar ile 178 Sayılı Kanun Hükmünde Kararnamede Değişiklik Yapılmasına Dair Kanunun 22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 ile 2547 sayılı Yükseköğretim Kanununa eklenen geçici 75 inci maddesi;</w:t>
      </w:r>
      <w:r>
        <w:rPr>
          <w:rFonts w:ascii="Times New Roman" w:hAnsi="Times New Roman" w:cs="Times New Roman"/>
          <w:sz w:val="24"/>
          <w:szCs w:val="24"/>
        </w:rPr>
        <w:br/>
        <w:t>        </w:t>
      </w:r>
      <w:r>
        <w:rPr>
          <w:rFonts w:ascii="Times New Roman" w:hAnsi="Times New Roman" w:cs="Times New Roman"/>
          <w:i/>
          <w:sz w:val="24"/>
          <w:szCs w:val="24"/>
        </w:rPr>
        <w:t xml:space="preserve">“Devlete ait üniversitelerin tıp fakültelerine bağlı sağlık uygulama ve araştırma merkezi birimleri ile rektörlüklerine bağlı sağlık hizmeti sunan enstitüleri döner sermaye işletmelerinin </w:t>
      </w:r>
      <w:proofErr w:type="gramStart"/>
      <w:r>
        <w:rPr>
          <w:rFonts w:ascii="Times New Roman" w:hAnsi="Times New Roman" w:cs="Times New Roman"/>
          <w:i/>
          <w:sz w:val="24"/>
          <w:szCs w:val="24"/>
        </w:rPr>
        <w:t>31/12/2017</w:t>
      </w:r>
      <w:proofErr w:type="gramEnd"/>
      <w:r>
        <w:rPr>
          <w:rFonts w:ascii="Times New Roman" w:hAnsi="Times New Roman" w:cs="Times New Roman"/>
          <w:i/>
          <w:sz w:val="24"/>
          <w:szCs w:val="24"/>
        </w:rPr>
        <w:t xml:space="preserve"> tarihi itibarıyla muhasebe kayıtlarında yer alan ve bu maddenin yürürlüğe girdiği tarih itibarıyla ödenmemiş ilaç ve tıbbi malzeme alanlarına ilişkin borçları, ikinci fıkrada belirtilen şartların birlikte gerçekleşmesi halinde, Maliye Bakanlığı bütçesinden işletmeye verilen borç karşılığında ilgili döner sermaye muhasebe birimi tarafından defaten ödenir.</w:t>
      </w:r>
      <w:r>
        <w:rPr>
          <w:rFonts w:ascii="Times New Roman" w:hAnsi="Times New Roman" w:cs="Times New Roman"/>
          <w:sz w:val="24"/>
          <w:szCs w:val="24"/>
        </w:rPr>
        <w:br/>
      </w:r>
      <w:r>
        <w:rPr>
          <w:rFonts w:ascii="Times New Roman" w:hAnsi="Times New Roman" w:cs="Times New Roman"/>
          <w:i/>
          <w:sz w:val="24"/>
          <w:szCs w:val="24"/>
        </w:rPr>
        <w:t>        Gerçek veya tüzel kişi alacaklıların bu maddenin yürürlüğe girdiği tarihten itibaren bir ay içerisinde;</w:t>
      </w:r>
      <w:r>
        <w:rPr>
          <w:rFonts w:ascii="Times New Roman" w:hAnsi="Times New Roman" w:cs="Times New Roman"/>
          <w:sz w:val="24"/>
          <w:szCs w:val="24"/>
        </w:rPr>
        <w:br/>
      </w:r>
      <w:r>
        <w:rPr>
          <w:rFonts w:ascii="Times New Roman" w:hAnsi="Times New Roman" w:cs="Times New Roman"/>
          <w:i/>
          <w:sz w:val="24"/>
          <w:szCs w:val="24"/>
        </w:rPr>
        <w:t>        a</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Kapsama dâhil alacak tutarı yerine, vade tarihi ve alacağın türüne (ilaç, tıbbi malzeme türleri itibarıyla) göre Bakanlar Kurulunca belirlenecek olan </w:t>
      </w:r>
      <w:proofErr w:type="spellStart"/>
      <w:r>
        <w:rPr>
          <w:rFonts w:ascii="Times New Roman" w:hAnsi="Times New Roman" w:cs="Times New Roman"/>
          <w:i/>
          <w:sz w:val="24"/>
          <w:szCs w:val="24"/>
        </w:rPr>
        <w:t>iskonto</w:t>
      </w:r>
      <w:proofErr w:type="spellEnd"/>
      <w:r>
        <w:rPr>
          <w:rFonts w:ascii="Times New Roman" w:hAnsi="Times New Roman" w:cs="Times New Roman"/>
          <w:i/>
          <w:sz w:val="24"/>
          <w:szCs w:val="24"/>
        </w:rPr>
        <w:t xml:space="preserve"> oranlarının uygulanması sonucu hesaplanacak tutarın ödenmesini kabul ettiğine ve </w:t>
      </w:r>
      <w:proofErr w:type="spellStart"/>
      <w:r>
        <w:rPr>
          <w:rFonts w:ascii="Times New Roman" w:hAnsi="Times New Roman" w:cs="Times New Roman"/>
          <w:i/>
          <w:sz w:val="24"/>
          <w:szCs w:val="24"/>
        </w:rPr>
        <w:t>iskonto</w:t>
      </w:r>
      <w:proofErr w:type="spellEnd"/>
      <w:r>
        <w:rPr>
          <w:rFonts w:ascii="Times New Roman" w:hAnsi="Times New Roman" w:cs="Times New Roman"/>
          <w:i/>
          <w:sz w:val="24"/>
          <w:szCs w:val="24"/>
        </w:rPr>
        <w:t xml:space="preserve"> oranına tekabül eden tutardan feragat ettiğine,</w:t>
      </w:r>
      <w:r>
        <w:rPr>
          <w:rFonts w:ascii="Times New Roman" w:hAnsi="Times New Roman" w:cs="Times New Roman"/>
          <w:sz w:val="24"/>
          <w:szCs w:val="24"/>
        </w:rPr>
        <w:br/>
      </w:r>
      <w:r>
        <w:rPr>
          <w:rFonts w:ascii="Times New Roman" w:hAnsi="Times New Roman" w:cs="Times New Roman"/>
          <w:i/>
          <w:sz w:val="24"/>
          <w:szCs w:val="24"/>
        </w:rPr>
        <w:t>        b) Kapsama giren alacakları için açmış oldukları davalar ile icra takiplerinden feragat ettiğine,</w:t>
      </w:r>
      <w:r>
        <w:rPr>
          <w:rFonts w:ascii="Times New Roman" w:hAnsi="Times New Roman" w:cs="Times New Roman"/>
          <w:sz w:val="24"/>
          <w:szCs w:val="24"/>
        </w:rPr>
        <w:br/>
      </w:r>
      <w:r>
        <w:rPr>
          <w:rFonts w:ascii="Times New Roman" w:hAnsi="Times New Roman" w:cs="Times New Roman"/>
          <w:i/>
          <w:sz w:val="24"/>
          <w:szCs w:val="24"/>
        </w:rPr>
        <w:t>        c) Kapsama dâhil alacaklardan bu madde uyarınca ödeme yapılanlarla ilgili hak ve alacakların hiçbir şekilde ihtilaf konusu yapılmayacağına,</w:t>
      </w:r>
      <w:r>
        <w:rPr>
          <w:rFonts w:ascii="Times New Roman" w:hAnsi="Times New Roman" w:cs="Times New Roman"/>
          <w:sz w:val="24"/>
          <w:szCs w:val="24"/>
        </w:rPr>
        <w:br/>
      </w:r>
      <w:r>
        <w:rPr>
          <w:rFonts w:ascii="Times New Roman" w:hAnsi="Times New Roman" w:cs="Times New Roman"/>
          <w:i/>
          <w:sz w:val="24"/>
          <w:szCs w:val="24"/>
        </w:rPr>
        <w:t>        dair yazılı olarak ilgili işletmeye başvurması gerekmektedir. Alacaklılar ilgili işletmedeki kapsama dâhil tüm alacakları için başvuruda bulunmak zorundadır. Başvuru sırasında alacaklılar, bu fıkranın (b) bendi kapsamındaki feragat beyanını mahkemelere veya icra müdürlüklerine sunduklarına ilişkin tevsik edici belgeleri de ibraz etmek zorundadır.</w:t>
      </w:r>
      <w:r>
        <w:rPr>
          <w:rFonts w:ascii="Times New Roman" w:hAnsi="Times New Roman" w:cs="Times New Roman"/>
          <w:sz w:val="24"/>
          <w:szCs w:val="24"/>
        </w:rPr>
        <w:br/>
      </w:r>
      <w:r>
        <w:rPr>
          <w:rFonts w:ascii="Times New Roman" w:hAnsi="Times New Roman" w:cs="Times New Roman"/>
          <w:i/>
          <w:sz w:val="24"/>
          <w:szCs w:val="24"/>
        </w:rPr>
        <w:t>        İşletmeler, başvuru süresinin sona ermesini müteakip bu madde kapsamında başvuruda bulunan gerçek ve tüzel kişi alacaklıların ve bu maddenin ikinci fıkrasının (a) bendi kapsamında hesaplanan alacak tutarlarına ilişkin bilgilerin yer aldığı listeyi on beş gün içinde Maliye Bakanlığına bildirir. Maliye Bakanlığı, listelerde yer alan tutarları esas alarak, döner sermaye işletmesi itibarıyla gerekli kaynağı işletmeye bir ay içerisinde aktarır. İşletme tarafından hak sahibi gerçek ve tüzel kişilere, yasal olarak yapılması gereken tüm kesintiler düşüldükten sonra kalan tutar, aktarım tarihini takip eden beş işgünü içinde ödenir. Ödenecek borçlar ile ilgili olarak ayrıca temerrüt faizi, vade farkı benzeri herhangi bir ödeme yapılmaz.</w:t>
      </w:r>
      <w:r>
        <w:rPr>
          <w:rFonts w:ascii="Times New Roman" w:hAnsi="Times New Roman" w:cs="Times New Roman"/>
          <w:sz w:val="24"/>
          <w:szCs w:val="24"/>
        </w:rPr>
        <w:br/>
      </w:r>
      <w:r>
        <w:rPr>
          <w:rFonts w:ascii="Times New Roman" w:hAnsi="Times New Roman" w:cs="Times New Roman"/>
          <w:i/>
          <w:sz w:val="24"/>
          <w:szCs w:val="24"/>
        </w:rPr>
        <w:t>        Feragat suretiyle kayıtlardan çıkarılacak borç tutarları, üniversite döner sermaye işletmeleri tarafından sonuç hesaplarına aktarılır ve bu tutar üzerinden Hazine hissesi ve bilimsel araştırma projesi payı ayrıca hesaplanmaz.</w:t>
      </w:r>
      <w:r>
        <w:rPr>
          <w:rFonts w:ascii="Times New Roman" w:hAnsi="Times New Roman" w:cs="Times New Roman"/>
          <w:sz w:val="24"/>
          <w:szCs w:val="24"/>
        </w:rPr>
        <w:br/>
      </w:r>
      <w:r>
        <w:rPr>
          <w:rFonts w:ascii="Times New Roman" w:hAnsi="Times New Roman" w:cs="Times New Roman"/>
          <w:i/>
          <w:sz w:val="24"/>
          <w:szCs w:val="24"/>
        </w:rPr>
        <w:t>        İlgili döner sermaye işletmesi tarafından Maliye Bakanlığına borçlanılan tutarlar, Sosyal Güvenlik Kurumu tarafından 2020 yılı Ocak ayından itibaren ilgili işletmeye yapılacak ödeme tutarlarından 60 ayda eşit taksitlerle faiz uygulanmaksızın kesinti yapılması suretiyle tahsil edilir. Sosyal Güvenlik Kurumu tarafından yapılacak kesintiler, kesintinin yapıldığı tarihten itibaren beş işgünü içerisinde Maliye Bakanlığı Merkez Muhasebe Birimi hesaplarına aktarılır.</w:t>
      </w:r>
      <w:r>
        <w:rPr>
          <w:rFonts w:ascii="Times New Roman" w:hAnsi="Times New Roman" w:cs="Times New Roman"/>
          <w:sz w:val="24"/>
          <w:szCs w:val="24"/>
        </w:rPr>
        <w:br/>
      </w:r>
      <w:r>
        <w:rPr>
          <w:rFonts w:ascii="Times New Roman" w:hAnsi="Times New Roman" w:cs="Times New Roman"/>
          <w:i/>
          <w:sz w:val="24"/>
          <w:szCs w:val="24"/>
        </w:rPr>
        <w:t xml:space="preserve">        Bu maddenin birinci fıkrası kapsamında yapılan ödemeler sonrasında, Devlete ait üniversitelerin tıp fakültelerine bağlı sağlık uygulama ve araştırma merkezi birimlerinin ve rektörlüklerine bağlı sağlık hizmeti sunan enstitülerin döner sermaye işletmeleri öncelikle </w:t>
      </w:r>
      <w:proofErr w:type="gramStart"/>
      <w:r>
        <w:rPr>
          <w:rFonts w:ascii="Times New Roman" w:hAnsi="Times New Roman" w:cs="Times New Roman"/>
          <w:i/>
          <w:sz w:val="24"/>
          <w:szCs w:val="24"/>
        </w:rPr>
        <w:t>1/1/2018</w:t>
      </w:r>
      <w:proofErr w:type="gramEnd"/>
      <w:r>
        <w:rPr>
          <w:rFonts w:ascii="Times New Roman" w:hAnsi="Times New Roman" w:cs="Times New Roman"/>
          <w:i/>
          <w:sz w:val="24"/>
          <w:szCs w:val="24"/>
        </w:rPr>
        <w:t xml:space="preserve"> tarihinden sonraki mal ve hizmet alımları ile ilgili ödemelerini yaparlar. Üçer aylık dönemler itibarıyla nakit akışlarının uygun olması halinde </w:t>
      </w:r>
      <w:proofErr w:type="gramStart"/>
      <w:r>
        <w:rPr>
          <w:rFonts w:ascii="Times New Roman" w:hAnsi="Times New Roman" w:cs="Times New Roman"/>
          <w:i/>
          <w:sz w:val="24"/>
          <w:szCs w:val="24"/>
        </w:rPr>
        <w:t>31/12/2017</w:t>
      </w:r>
      <w:proofErr w:type="gramEnd"/>
      <w:r>
        <w:rPr>
          <w:rFonts w:ascii="Times New Roman" w:hAnsi="Times New Roman" w:cs="Times New Roman"/>
          <w:i/>
          <w:sz w:val="24"/>
          <w:szCs w:val="24"/>
        </w:rPr>
        <w:t xml:space="preserve"> öncesi dönemlere ait vadesi geçmiş borçlar, muhasebe kayıtlarına alınma sırasına göre ödenir.</w:t>
      </w:r>
      <w:r>
        <w:rPr>
          <w:rFonts w:ascii="Times New Roman" w:hAnsi="Times New Roman" w:cs="Times New Roman"/>
          <w:sz w:val="24"/>
          <w:szCs w:val="24"/>
        </w:rPr>
        <w:br/>
      </w:r>
      <w:r>
        <w:rPr>
          <w:rFonts w:ascii="Times New Roman" w:hAnsi="Times New Roman" w:cs="Times New Roman"/>
          <w:i/>
          <w:sz w:val="24"/>
          <w:szCs w:val="24"/>
        </w:rPr>
        <w:t>        Mahkemelerce, feragat nedeniyle vekâlet ücreti ve yargılama giderlerinin tarafların üzerinde bırakılmasına karar verilir.</w:t>
      </w:r>
      <w:r>
        <w:rPr>
          <w:rFonts w:ascii="Times New Roman" w:hAnsi="Times New Roman" w:cs="Times New Roman"/>
          <w:sz w:val="24"/>
          <w:szCs w:val="24"/>
        </w:rPr>
        <w:br/>
      </w:r>
      <w:r>
        <w:rPr>
          <w:rFonts w:ascii="Times New Roman" w:hAnsi="Times New Roman" w:cs="Times New Roman"/>
          <w:i/>
          <w:sz w:val="24"/>
          <w:szCs w:val="24"/>
        </w:rPr>
        <w:t>        Başvurulara ve ödemelere ilişkin doğacak tereddütleri gidermeye Maliye Bakanlığı yetkilidir.</w:t>
      </w:r>
      <w:r>
        <w:rPr>
          <w:rFonts w:ascii="Times New Roman" w:hAnsi="Times New Roman" w:cs="Times New Roman"/>
          <w:sz w:val="24"/>
          <w:szCs w:val="24"/>
        </w:rPr>
        <w:t>” hükmünü haizdir. </w:t>
      </w:r>
      <w:r>
        <w:rPr>
          <w:rFonts w:ascii="Times New Roman" w:hAnsi="Times New Roman" w:cs="Times New Roman"/>
          <w:sz w:val="24"/>
          <w:szCs w:val="24"/>
        </w:rPr>
        <w:br/>
        <w:t xml:space="preserve">        Söz konusu Kanun hükmü uyarınca kapsama giren borçlara  uygulanacak </w:t>
      </w:r>
      <w:proofErr w:type="spellStart"/>
      <w:r>
        <w:rPr>
          <w:rFonts w:ascii="Times New Roman" w:hAnsi="Times New Roman" w:cs="Times New Roman"/>
          <w:sz w:val="24"/>
          <w:szCs w:val="24"/>
        </w:rPr>
        <w:t>iskonto</w:t>
      </w:r>
      <w:proofErr w:type="spellEnd"/>
      <w:r>
        <w:rPr>
          <w:rFonts w:ascii="Times New Roman" w:hAnsi="Times New Roman" w:cs="Times New Roman"/>
          <w:sz w:val="24"/>
          <w:szCs w:val="24"/>
        </w:rPr>
        <w:t xml:space="preserve"> oranlarını belirleyen ve bir örneği ekte gönderilen </w:t>
      </w:r>
      <w:proofErr w:type="gramStart"/>
      <w:r>
        <w:rPr>
          <w:rFonts w:ascii="Times New Roman" w:hAnsi="Times New Roman" w:cs="Times New Roman"/>
          <w:sz w:val="24"/>
          <w:szCs w:val="24"/>
        </w:rPr>
        <w:t>9/04/2018</w:t>
      </w:r>
      <w:proofErr w:type="gramEnd"/>
      <w:r>
        <w:rPr>
          <w:rFonts w:ascii="Times New Roman" w:hAnsi="Times New Roman" w:cs="Times New Roman"/>
          <w:sz w:val="24"/>
          <w:szCs w:val="24"/>
        </w:rPr>
        <w:t xml:space="preserve"> tarih ve 2018/11611 sayılı Bakanlar Kurulu Kararı, 19/4/2018 tarihli ve</w:t>
      </w:r>
      <w:r>
        <w:rPr>
          <w:rFonts w:ascii="Times New Roman" w:hAnsi="Times New Roman" w:cs="Times New Roman"/>
          <w:sz w:val="24"/>
          <w:szCs w:val="24"/>
          <w:highlight w:val="white"/>
        </w:rPr>
        <w:t xml:space="preserve">  30396 sayılı Resmi </w:t>
      </w:r>
      <w:proofErr w:type="spellStart"/>
      <w:r>
        <w:rPr>
          <w:rFonts w:ascii="Times New Roman" w:hAnsi="Times New Roman" w:cs="Times New Roman"/>
          <w:sz w:val="24"/>
          <w:szCs w:val="24"/>
          <w:highlight w:val="white"/>
        </w:rPr>
        <w:t>Gazete'de</w:t>
      </w:r>
      <w:proofErr w:type="spellEnd"/>
      <w:r>
        <w:rPr>
          <w:rFonts w:ascii="Times New Roman" w:hAnsi="Times New Roman" w:cs="Times New Roman"/>
          <w:sz w:val="24"/>
          <w:szCs w:val="24"/>
          <w:highlight w:val="white"/>
        </w:rPr>
        <w:t xml:space="preserve"> yayımlanmıştır </w:t>
      </w:r>
      <w:r>
        <w:rPr>
          <w:rFonts w:ascii="Times New Roman" w:hAnsi="Times New Roman" w:cs="Times New Roman"/>
          <w:sz w:val="24"/>
          <w:szCs w:val="24"/>
        </w:rPr>
        <w:t>(</w:t>
      </w:r>
      <w:r>
        <w:rPr>
          <w:rFonts w:ascii="Times New Roman" w:hAnsi="Times New Roman" w:cs="Times New Roman"/>
          <w:b/>
          <w:sz w:val="24"/>
          <w:szCs w:val="24"/>
        </w:rPr>
        <w:t>Ek-1</w:t>
      </w:r>
      <w:r>
        <w:rPr>
          <w:rFonts w:ascii="Times New Roman" w:hAnsi="Times New Roman" w:cs="Times New Roman"/>
          <w:sz w:val="24"/>
          <w:szCs w:val="24"/>
        </w:rPr>
        <w:t>).</w:t>
      </w:r>
      <w:r>
        <w:rPr>
          <w:rFonts w:ascii="Times New Roman" w:hAnsi="Times New Roman" w:cs="Times New Roman"/>
          <w:sz w:val="24"/>
          <w:szCs w:val="24"/>
        </w:rPr>
        <w:br/>
        <w:t xml:space="preserve">        Buna göre; devlete ait üniversitelerin tıp fakültelerine bağlı sağlık uygulama ve araştırma merkezi birimleri ile rektörlüklerine bağlı sağlık hizmeti sunan enstitüleri döner sermaye işletmelerinin </w:t>
      </w:r>
      <w:proofErr w:type="gramStart"/>
      <w:r>
        <w:rPr>
          <w:rFonts w:ascii="Times New Roman" w:hAnsi="Times New Roman" w:cs="Times New Roman"/>
          <w:sz w:val="24"/>
          <w:szCs w:val="24"/>
        </w:rPr>
        <w:t>31/12/2017</w:t>
      </w:r>
      <w:proofErr w:type="gramEnd"/>
      <w:r>
        <w:rPr>
          <w:rFonts w:ascii="Times New Roman" w:hAnsi="Times New Roman" w:cs="Times New Roman"/>
          <w:sz w:val="24"/>
          <w:szCs w:val="24"/>
        </w:rPr>
        <w:t xml:space="preserve"> tarihi itibarıyla muhasebe kayıtlarında yer alan ve vadesi 6/4/2018 tarihine kadar olan ödenmemiş ilaç ve tıbbi malzeme alım bedellerinin ödenmesi konusunda yapılacak işlemler aşağıda açıklanmıştır. </w:t>
      </w:r>
      <w:r>
        <w:rPr>
          <w:rFonts w:ascii="Times New Roman" w:hAnsi="Times New Roman" w:cs="Times New Roman"/>
          <w:sz w:val="24"/>
          <w:szCs w:val="24"/>
        </w:rPr>
        <w:br/>
        <w:t>       </w:t>
      </w:r>
      <w:r>
        <w:rPr>
          <w:rFonts w:ascii="Times New Roman" w:hAnsi="Times New Roman" w:cs="Times New Roman"/>
          <w:b/>
          <w:sz w:val="24"/>
          <w:szCs w:val="24"/>
        </w:rPr>
        <w:t> 1</w:t>
      </w:r>
      <w:r>
        <w:rPr>
          <w:rFonts w:ascii="Times New Roman" w:hAnsi="Times New Roman" w:cs="Times New Roman"/>
          <w:sz w:val="24"/>
          <w:szCs w:val="24"/>
        </w:rPr>
        <w:t xml:space="preserve">- Alacaklıların her bir işletme itibarıyla kapsama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tüm alacakları için 7/5/2018 tarihi mesai saati bitimine kadar ilgili işletmeye başvuruda bulunmaları gerekmektedir. </w:t>
      </w:r>
      <w:r>
        <w:rPr>
          <w:rFonts w:ascii="Times New Roman" w:hAnsi="Times New Roman" w:cs="Times New Roman"/>
          <w:sz w:val="24"/>
          <w:szCs w:val="24"/>
        </w:rPr>
        <w:br/>
        <w:t>        </w:t>
      </w:r>
      <w:r>
        <w:rPr>
          <w:rFonts w:ascii="Times New Roman" w:hAnsi="Times New Roman" w:cs="Times New Roman"/>
          <w:b/>
          <w:sz w:val="24"/>
          <w:szCs w:val="24"/>
        </w:rPr>
        <w:t>2</w:t>
      </w:r>
      <w:r>
        <w:rPr>
          <w:rFonts w:ascii="Times New Roman" w:hAnsi="Times New Roman" w:cs="Times New Roman"/>
          <w:sz w:val="24"/>
          <w:szCs w:val="24"/>
        </w:rPr>
        <w:t>- Temlik edilen alacaklarda alacak, temlik alan alacaklıya geçtiğinden, müracaat temlik alan alacaklı tarafından yapılacaktır. Temlik alan alacaklılar, ilgili işletmedeki kapsama dâhil tüm alacakları için başvuruda bulunmak zorundadır.</w:t>
      </w:r>
      <w:r>
        <w:rPr>
          <w:rFonts w:ascii="Times New Roman" w:hAnsi="Times New Roman" w:cs="Times New Roman"/>
          <w:sz w:val="24"/>
          <w:szCs w:val="24"/>
        </w:rPr>
        <w:br/>
        <w:t>       </w:t>
      </w:r>
      <w:r>
        <w:rPr>
          <w:rFonts w:ascii="Times New Roman" w:hAnsi="Times New Roman" w:cs="Times New Roman"/>
          <w:b/>
          <w:sz w:val="24"/>
          <w:szCs w:val="24"/>
        </w:rPr>
        <w:t> 3</w:t>
      </w:r>
      <w:r>
        <w:rPr>
          <w:rFonts w:ascii="Times New Roman" w:hAnsi="Times New Roman" w:cs="Times New Roman"/>
          <w:sz w:val="24"/>
          <w:szCs w:val="24"/>
        </w:rPr>
        <w:t>- Tek bir faturada tıbbi malzeme ve ilaç alımlarıyla birlikte başka mal ve hizmet alımları da var ise, sadece tıbbi malzeme ve ilaç alımlarıyla ilgili alacaklar için başvuruda bulunulabilecektir.</w:t>
      </w:r>
      <w:r>
        <w:rPr>
          <w:rFonts w:ascii="Times New Roman" w:hAnsi="Times New Roman" w:cs="Times New Roman"/>
          <w:sz w:val="24"/>
          <w:szCs w:val="24"/>
        </w:rPr>
        <w:br/>
        <w:t>       </w:t>
      </w:r>
      <w:r>
        <w:rPr>
          <w:rFonts w:ascii="Times New Roman" w:hAnsi="Times New Roman" w:cs="Times New Roman"/>
          <w:b/>
          <w:sz w:val="24"/>
          <w:szCs w:val="24"/>
        </w:rPr>
        <w:t> 4</w:t>
      </w:r>
      <w:r>
        <w:rPr>
          <w:rFonts w:ascii="Times New Roman" w:hAnsi="Times New Roman" w:cs="Times New Roman"/>
          <w:sz w:val="24"/>
          <w:szCs w:val="24"/>
        </w:rPr>
        <w:t xml:space="preserve">- İlgili işletmeler, müracaat süresi içerisinde başvuruda bulunan her bir alacaklıdan </w:t>
      </w:r>
      <w:r>
        <w:rPr>
          <w:rFonts w:ascii="Times New Roman" w:hAnsi="Times New Roman" w:cs="Times New Roman"/>
          <w:b/>
          <w:sz w:val="24"/>
          <w:szCs w:val="24"/>
        </w:rPr>
        <w:t>Ek-2</w:t>
      </w:r>
      <w:r>
        <w:rPr>
          <w:rFonts w:ascii="Times New Roman" w:hAnsi="Times New Roman" w:cs="Times New Roman"/>
          <w:sz w:val="24"/>
          <w:szCs w:val="24"/>
        </w:rPr>
        <w:t xml:space="preserve"> de yer alan “</w:t>
      </w:r>
      <w:proofErr w:type="spellStart"/>
      <w:r>
        <w:rPr>
          <w:rFonts w:ascii="Times New Roman" w:hAnsi="Times New Roman" w:cs="Times New Roman"/>
          <w:sz w:val="24"/>
          <w:szCs w:val="24"/>
        </w:rPr>
        <w:t>Feragatname”yi</w:t>
      </w:r>
      <w:proofErr w:type="spellEnd"/>
      <w:r>
        <w:rPr>
          <w:rFonts w:ascii="Times New Roman" w:hAnsi="Times New Roman" w:cs="Times New Roman"/>
          <w:sz w:val="24"/>
          <w:szCs w:val="24"/>
        </w:rPr>
        <w:t xml:space="preserve"> isteyeceklerdir. Alacaklılar, feragat beyanını mahkemelere veya icra müdürlüklerine sunduklarına ilişkin tevsik edici belgeleri de feragatname ekinde işletmelere ibraz edeceklerdir.</w:t>
      </w:r>
      <w:r>
        <w:rPr>
          <w:rFonts w:ascii="Times New Roman" w:hAnsi="Times New Roman" w:cs="Times New Roman"/>
          <w:sz w:val="24"/>
          <w:szCs w:val="24"/>
        </w:rPr>
        <w:br/>
        <w:t>       </w:t>
      </w:r>
      <w:r>
        <w:rPr>
          <w:rFonts w:ascii="Times New Roman" w:hAnsi="Times New Roman" w:cs="Times New Roman"/>
          <w:b/>
          <w:sz w:val="24"/>
          <w:szCs w:val="24"/>
        </w:rPr>
        <w:t> 5</w:t>
      </w:r>
      <w:r>
        <w:rPr>
          <w:rFonts w:ascii="Times New Roman" w:hAnsi="Times New Roman" w:cs="Times New Roman"/>
          <w:sz w:val="24"/>
          <w:szCs w:val="24"/>
        </w:rPr>
        <w:t xml:space="preserve">- İşletmeler, başvuru süresinin bitiminden itibaren on beş gün içinde başvuruda bulunan alacaklılara ait iskontolu borç tutarını gösteren </w:t>
      </w:r>
      <w:proofErr w:type="gramStart"/>
      <w:r>
        <w:rPr>
          <w:rFonts w:ascii="Times New Roman" w:hAnsi="Times New Roman" w:cs="Times New Roman"/>
          <w:sz w:val="24"/>
          <w:szCs w:val="24"/>
        </w:rPr>
        <w:t>konsolide</w:t>
      </w:r>
      <w:proofErr w:type="gramEnd"/>
      <w:r>
        <w:rPr>
          <w:rFonts w:ascii="Times New Roman" w:hAnsi="Times New Roman" w:cs="Times New Roman"/>
          <w:sz w:val="24"/>
          <w:szCs w:val="24"/>
        </w:rPr>
        <w:t xml:space="preserve"> listeyi </w:t>
      </w:r>
      <w:r>
        <w:rPr>
          <w:rFonts w:ascii="Times New Roman" w:hAnsi="Times New Roman" w:cs="Times New Roman"/>
          <w:b/>
          <w:sz w:val="24"/>
          <w:szCs w:val="24"/>
        </w:rPr>
        <w:t>Ek-3</w:t>
      </w:r>
      <w:r>
        <w:rPr>
          <w:rFonts w:ascii="Times New Roman" w:hAnsi="Times New Roman" w:cs="Times New Roman"/>
          <w:sz w:val="24"/>
          <w:szCs w:val="24"/>
        </w:rPr>
        <w:t xml:space="preserve"> de belirtildiği şekilde düzenleyip Rektör tarafından imzalanacak üst yazı ekinde Bakanlığımıza (Muhasebat Genel Müdürlüğü) göndereceklerdir. </w:t>
      </w:r>
      <w:r>
        <w:rPr>
          <w:rFonts w:ascii="Times New Roman" w:hAnsi="Times New Roman" w:cs="Times New Roman"/>
          <w:sz w:val="24"/>
          <w:szCs w:val="24"/>
        </w:rPr>
        <w:br/>
        <w:t>        </w:t>
      </w:r>
      <w:r>
        <w:rPr>
          <w:rFonts w:ascii="Times New Roman" w:hAnsi="Times New Roman" w:cs="Times New Roman"/>
          <w:b/>
          <w:sz w:val="24"/>
          <w:szCs w:val="24"/>
        </w:rPr>
        <w:t>6</w:t>
      </w:r>
      <w:r>
        <w:rPr>
          <w:rFonts w:ascii="Times New Roman" w:hAnsi="Times New Roman" w:cs="Times New Roman"/>
          <w:sz w:val="24"/>
          <w:szCs w:val="24"/>
        </w:rPr>
        <w:t>- Bakanlığımıza gönderilen listelerde yer alan ödenecek tutarlar (iskontolu borç tutarı) esas alınarak döner sermayeli işletmeler itibarıyla gerekli kaynak ilgili işletmeye Bakanlığımızca bir ay içerisinde aktarılacaktır.</w:t>
      </w:r>
      <w:r>
        <w:rPr>
          <w:rFonts w:ascii="Times New Roman" w:hAnsi="Times New Roman" w:cs="Times New Roman"/>
          <w:sz w:val="24"/>
          <w:szCs w:val="24"/>
        </w:rPr>
        <w:br/>
        <w:t>        </w:t>
      </w:r>
      <w:r>
        <w:rPr>
          <w:rFonts w:ascii="Times New Roman" w:hAnsi="Times New Roman" w:cs="Times New Roman"/>
          <w:b/>
          <w:sz w:val="24"/>
          <w:szCs w:val="24"/>
        </w:rPr>
        <w:t>7</w:t>
      </w:r>
      <w:r>
        <w:rPr>
          <w:rFonts w:ascii="Times New Roman" w:hAnsi="Times New Roman" w:cs="Times New Roman"/>
          <w:sz w:val="24"/>
          <w:szCs w:val="24"/>
        </w:rPr>
        <w:t xml:space="preserve">- Bakanlığımızca yapılacak aktarım için ilgili döner sermaye muhasebe birimlerince ödemelerini yaptıkları banka şubeleri nezdinde ayrı bir hesap açtırılacak ve hesaba ilişkin bilgiler (İBAN, Banka ve Şube Adı ve ilgili hesabın Vergi Kimlik Numarası ) </w:t>
      </w:r>
      <w:proofErr w:type="gramStart"/>
      <w:r>
        <w:rPr>
          <w:rFonts w:ascii="Times New Roman" w:hAnsi="Times New Roman" w:cs="Times New Roman"/>
          <w:sz w:val="24"/>
          <w:szCs w:val="24"/>
        </w:rPr>
        <w:t>konsolide</w:t>
      </w:r>
      <w:proofErr w:type="gramEnd"/>
      <w:r>
        <w:rPr>
          <w:rFonts w:ascii="Times New Roman" w:hAnsi="Times New Roman" w:cs="Times New Roman"/>
          <w:sz w:val="24"/>
          <w:szCs w:val="24"/>
        </w:rPr>
        <w:t xml:space="preserve"> liste (Ek-3) ile birlikte Bakanlığımıza bildirilecektir. Döner sermaye muhasebe birimlerince bu kapsamda yapılacak ödemeler bu hesaptan yapılacak olup başka ödemeler için kullanılmayacaktır. </w:t>
      </w:r>
      <w:r>
        <w:rPr>
          <w:rFonts w:ascii="Times New Roman" w:hAnsi="Times New Roman" w:cs="Times New Roman"/>
          <w:sz w:val="24"/>
          <w:szCs w:val="24"/>
        </w:rPr>
        <w:br/>
        <w:t>       </w:t>
      </w:r>
      <w:r>
        <w:rPr>
          <w:rFonts w:ascii="Times New Roman" w:hAnsi="Times New Roman" w:cs="Times New Roman"/>
          <w:b/>
          <w:sz w:val="24"/>
          <w:szCs w:val="24"/>
        </w:rPr>
        <w:t> 8</w:t>
      </w:r>
      <w:r>
        <w:rPr>
          <w:rFonts w:ascii="Times New Roman" w:hAnsi="Times New Roman" w:cs="Times New Roman"/>
          <w:sz w:val="24"/>
          <w:szCs w:val="24"/>
        </w:rPr>
        <w:t>- İlgili döner sermaye muhasebe birimince yasal olarak yapılması gereken tüm kesintiler düşüldükten sonra kalan tutar, aktarım tarihini takip eden beş işgünü içinde gerçek veya tüzel kişi alacaklılara ödenecektir. Ödenecek borçlar ile ilgili olarak ayrıca temerrüt faizi, vade farkı benzeri herhangi bir ödeme yapılmayacaktır. </w:t>
      </w:r>
      <w:r>
        <w:rPr>
          <w:rFonts w:ascii="Times New Roman" w:hAnsi="Times New Roman" w:cs="Times New Roman"/>
          <w:sz w:val="24"/>
          <w:szCs w:val="24"/>
        </w:rPr>
        <w:br/>
        <w:t>       </w:t>
      </w:r>
      <w:r>
        <w:rPr>
          <w:rFonts w:ascii="Times New Roman" w:hAnsi="Times New Roman" w:cs="Times New Roman"/>
          <w:b/>
          <w:sz w:val="24"/>
          <w:szCs w:val="24"/>
        </w:rPr>
        <w:t> 9</w:t>
      </w:r>
      <w:r>
        <w:rPr>
          <w:rFonts w:ascii="Times New Roman" w:hAnsi="Times New Roman" w:cs="Times New Roman"/>
          <w:sz w:val="24"/>
          <w:szCs w:val="24"/>
        </w:rPr>
        <w:t xml:space="preserve">- Bu kapsamda yapılan ödemeler sonrasında, üniversitelerin tıp fakültelerine bağlı sağlık uygulama ve araştırma merkezleri ile sağlık hizmeti sunan enstitü döner sermaye birimleri; öncelikle </w:t>
      </w:r>
      <w:proofErr w:type="gramStart"/>
      <w:r>
        <w:rPr>
          <w:rFonts w:ascii="Times New Roman" w:hAnsi="Times New Roman" w:cs="Times New Roman"/>
          <w:sz w:val="24"/>
          <w:szCs w:val="24"/>
        </w:rPr>
        <w:t>1/1/2018</w:t>
      </w:r>
      <w:proofErr w:type="gramEnd"/>
      <w:r>
        <w:rPr>
          <w:rFonts w:ascii="Times New Roman" w:hAnsi="Times New Roman" w:cs="Times New Roman"/>
          <w:sz w:val="24"/>
          <w:szCs w:val="24"/>
        </w:rPr>
        <w:t xml:space="preserve"> tarihinden sonraki mal ve hizmet alımları ile ilgili ödemelerini yapacaklardır. Üçer aylık dönemler itibarıyla nakit akışlarının uygun olması halinde, </w:t>
      </w:r>
      <w:proofErr w:type="gramStart"/>
      <w:r>
        <w:rPr>
          <w:rFonts w:ascii="Times New Roman" w:hAnsi="Times New Roman" w:cs="Times New Roman"/>
          <w:sz w:val="24"/>
          <w:szCs w:val="24"/>
        </w:rPr>
        <w:t>31/12/2017</w:t>
      </w:r>
      <w:proofErr w:type="gramEnd"/>
      <w:r>
        <w:rPr>
          <w:rFonts w:ascii="Times New Roman" w:hAnsi="Times New Roman" w:cs="Times New Roman"/>
          <w:sz w:val="24"/>
          <w:szCs w:val="24"/>
        </w:rPr>
        <w:t xml:space="preserve"> öncesi dönemlere ait ve vadesi geçmiş borçlar, muhasebe kayıtlarına alınma sırasına göre ödenmeye devam edilecektir.</w:t>
      </w:r>
      <w:r>
        <w:rPr>
          <w:rFonts w:ascii="Times New Roman" w:hAnsi="Times New Roman" w:cs="Times New Roman"/>
          <w:sz w:val="24"/>
          <w:szCs w:val="24"/>
        </w:rPr>
        <w:br/>
        <w:t>        </w:t>
      </w:r>
      <w:r>
        <w:rPr>
          <w:rFonts w:ascii="Times New Roman" w:hAnsi="Times New Roman" w:cs="Times New Roman"/>
          <w:b/>
          <w:sz w:val="24"/>
          <w:szCs w:val="24"/>
        </w:rPr>
        <w:t>10</w:t>
      </w:r>
      <w:r>
        <w:rPr>
          <w:rFonts w:ascii="Times New Roman" w:hAnsi="Times New Roman" w:cs="Times New Roman"/>
          <w:sz w:val="24"/>
          <w:szCs w:val="24"/>
        </w:rPr>
        <w:t>- İlgili döner sermaye işletmesi tarafından Maliye Bakanlığına borçlanılan tutarlar, Sosyal Güvenlik Kurumu tarafından 2020 yılı Ocak ayından itibaren ilgili işletmeye yapılacak ödeme tutarlarından 60 ayda eşit taksitlerle ve faiz uygulanmaksızın kesinti yapılması suretiyle tahsil edilecektir. Sosyal Güvenlik Kurumu tarafından yapılacak kesintiler, kesintinin yapıldığı tarihten itibaren beş işgünü içerisinde Maliye Bakanlığı Merkez Muhasebe Biriminin tahsilat hesabına aktarılacaktır.</w:t>
      </w:r>
      <w:r>
        <w:rPr>
          <w:rFonts w:ascii="Times New Roman" w:hAnsi="Times New Roman" w:cs="Times New Roman"/>
          <w:sz w:val="24"/>
          <w:szCs w:val="24"/>
        </w:rPr>
        <w:br/>
        <w:t>        </w:t>
      </w:r>
      <w:r>
        <w:rPr>
          <w:rFonts w:ascii="Times New Roman" w:hAnsi="Times New Roman" w:cs="Times New Roman"/>
          <w:b/>
          <w:sz w:val="24"/>
          <w:szCs w:val="24"/>
        </w:rPr>
        <w:t>11</w:t>
      </w:r>
      <w:r>
        <w:rPr>
          <w:rFonts w:ascii="Times New Roman" w:hAnsi="Times New Roman" w:cs="Times New Roman"/>
          <w:sz w:val="24"/>
          <w:szCs w:val="24"/>
        </w:rPr>
        <w:t>- Mahkemelerce, feragat nedeniyle vekâlet ücreti ve yargılama giderlerinin tarafların üzerinde bırakılmasına karar verilmesi düzenlendiğinden, üniversite vekilleri tarafından mahkemelere bu yönde beyanda bulunulması gerekmektedir. </w:t>
      </w:r>
      <w:r>
        <w:rPr>
          <w:rFonts w:ascii="Times New Roman" w:hAnsi="Times New Roman" w:cs="Times New Roman"/>
          <w:sz w:val="24"/>
          <w:szCs w:val="24"/>
        </w:rPr>
        <w:br/>
        <w:t>        Bilgi edinilmesini ve işlemlerin en süratli şekilde gerçekleştirilmesi hususunda her türlü tedbirin alınmasını rica ederim.</w:t>
      </w:r>
      <w:r>
        <w:rPr>
          <w:rFonts w:ascii="Times New Roman" w:hAnsi="Times New Roman" w:cs="Times New Roman"/>
          <w:sz w:val="24"/>
          <w:szCs w:val="24"/>
        </w:rPr>
        <w:br/>
      </w:r>
    </w:p>
    <w:p w:rsidR="005159B1" w:rsidRDefault="005159B1" w:rsidP="005159B1">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159B1" w:rsidTr="00331D10">
        <w:tc>
          <w:tcPr>
            <w:tcW w:w="4606" w:type="dxa"/>
          </w:tcPr>
          <w:p w:rsidR="005159B1" w:rsidRDefault="005159B1" w:rsidP="00331D10">
            <w:pPr>
              <w:rPr>
                <w:rFonts w:ascii="Times New Roman" w:hAnsi="Times New Roman" w:cs="Times New Roman"/>
                <w:sz w:val="24"/>
                <w:szCs w:val="24"/>
              </w:rPr>
            </w:pPr>
          </w:p>
        </w:tc>
        <w:tc>
          <w:tcPr>
            <w:tcW w:w="4606" w:type="dxa"/>
          </w:tcPr>
          <w:tbl>
            <w:tblPr>
              <w:tblW w:w="0" w:type="auto"/>
              <w:jc w:val="right"/>
              <w:tblLook w:val="04A0" w:firstRow="1" w:lastRow="0" w:firstColumn="1" w:lastColumn="0" w:noHBand="0" w:noVBand="1"/>
            </w:tblPr>
            <w:tblGrid>
              <w:gridCol w:w="2156"/>
            </w:tblGrid>
            <w:tr w:rsidR="005159B1" w:rsidTr="00331D10">
              <w:trPr>
                <w:jc w:val="right"/>
              </w:trPr>
              <w:tc>
                <w:tcPr>
                  <w:tcW w:w="0" w:type="auto"/>
                </w:tcPr>
                <w:p w:rsidR="005159B1" w:rsidRDefault="005159B1" w:rsidP="00331D10">
                  <w:pPr>
                    <w:spacing w:line="240" w:lineRule="auto"/>
                    <w:jc w:val="center"/>
                    <w:rPr>
                      <w:rFonts w:ascii="Times New Roman" w:hAnsi="Times New Roman" w:cs="Times New Roman"/>
                      <w:sz w:val="24"/>
                      <w:szCs w:val="24"/>
                    </w:rPr>
                  </w:pPr>
                  <w:r>
                    <w:rPr>
                      <w:rFonts w:ascii="Times New Roman" w:hAnsi="Times New Roman" w:cs="Times New Roman"/>
                      <w:i/>
                      <w:color w:val="808080"/>
                      <w:sz w:val="24"/>
                      <w:szCs w:val="24"/>
                    </w:rPr>
                    <w:t>(e-İmzalıdır)</w:t>
                  </w:r>
                  <w:r>
                    <w:rPr>
                      <w:rFonts w:ascii="Times New Roman" w:hAnsi="Times New Roman" w:cs="Times New Roman"/>
                      <w:sz w:val="24"/>
                      <w:szCs w:val="24"/>
                    </w:rPr>
                    <w:br/>
                    <w:t xml:space="preserve"> H.Abdullah KAYA</w:t>
                  </w:r>
                  <w:r>
                    <w:rPr>
                      <w:rFonts w:ascii="Times New Roman" w:hAnsi="Times New Roman" w:cs="Times New Roman"/>
                      <w:sz w:val="24"/>
                      <w:szCs w:val="24"/>
                    </w:rPr>
                    <w:br/>
                    <w:t>Bakan a.</w:t>
                  </w:r>
                  <w:r>
                    <w:rPr>
                      <w:rFonts w:ascii="Times New Roman" w:hAnsi="Times New Roman" w:cs="Times New Roman"/>
                      <w:sz w:val="24"/>
                      <w:szCs w:val="24"/>
                    </w:rPr>
                    <w:br/>
                    <w:t>Müsteşar</w:t>
                  </w:r>
                </w:p>
              </w:tc>
            </w:tr>
          </w:tbl>
          <w:p w:rsidR="005159B1" w:rsidRDefault="005159B1" w:rsidP="00331D10"/>
        </w:tc>
      </w:tr>
    </w:tbl>
    <w:p w:rsidR="005159B1" w:rsidRDefault="005159B1" w:rsidP="005159B1">
      <w:pPr>
        <w:spacing w:line="240" w:lineRule="auto"/>
        <w:rPr>
          <w:rFonts w:ascii="Times New Roman" w:hAnsi="Times New Roman" w:cs="Times New Roman"/>
          <w:sz w:val="24"/>
          <w:szCs w:val="24"/>
        </w:rPr>
      </w:pPr>
    </w:p>
    <w:p w:rsidR="005159B1" w:rsidRDefault="005159B1" w:rsidP="005159B1">
      <w:pPr>
        <w:spacing w:line="240" w:lineRule="auto"/>
        <w:rPr>
          <w:rFonts w:ascii="Times New Roman" w:hAnsi="Times New Roman" w:cs="Times New Roman"/>
          <w:sz w:val="24"/>
          <w:szCs w:val="24"/>
        </w:rPr>
      </w:pPr>
      <w:r>
        <w:rPr>
          <w:rFonts w:ascii="Times New Roman" w:hAnsi="Times New Roman" w:cs="Times New Roman"/>
          <w:sz w:val="24"/>
          <w:szCs w:val="24"/>
        </w:rPr>
        <w:t>EK:</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159B1" w:rsidTr="00331D10">
        <w:tc>
          <w:tcPr>
            <w:tcW w:w="9212" w:type="dxa"/>
          </w:tcPr>
          <w:p w:rsidR="005159B1" w:rsidRDefault="005159B1" w:rsidP="00331D10">
            <w:pPr>
              <w:rPr>
                <w:rFonts w:ascii="Times New Roman" w:hAnsi="Times New Roman" w:cs="Times New Roman"/>
                <w:sz w:val="24"/>
                <w:szCs w:val="24"/>
              </w:rPr>
            </w:pPr>
            <w:r>
              <w:rPr>
                <w:rFonts w:ascii="Times New Roman" w:hAnsi="Times New Roman" w:cs="Times New Roman"/>
                <w:sz w:val="24"/>
                <w:szCs w:val="24"/>
              </w:rPr>
              <w:t xml:space="preserve">1 - Bakanlar Kurulu Kararı ve Eki </w:t>
            </w:r>
            <w:proofErr w:type="spellStart"/>
            <w:r>
              <w:rPr>
                <w:rFonts w:ascii="Times New Roman" w:hAnsi="Times New Roman" w:cs="Times New Roman"/>
                <w:sz w:val="24"/>
                <w:szCs w:val="24"/>
              </w:rPr>
              <w:t>İskonto</w:t>
            </w:r>
            <w:proofErr w:type="spellEnd"/>
            <w:r>
              <w:rPr>
                <w:rFonts w:ascii="Times New Roman" w:hAnsi="Times New Roman" w:cs="Times New Roman"/>
                <w:sz w:val="24"/>
                <w:szCs w:val="24"/>
              </w:rPr>
              <w:t xml:space="preserve"> Oranları Cetveli</w:t>
            </w:r>
            <w:r>
              <w:rPr>
                <w:rFonts w:ascii="Times New Roman" w:hAnsi="Times New Roman" w:cs="Times New Roman"/>
                <w:sz w:val="24"/>
                <w:szCs w:val="24"/>
              </w:rPr>
              <w:br/>
              <w:t>2 - Feragatname Örneği</w:t>
            </w:r>
            <w:r>
              <w:rPr>
                <w:rFonts w:ascii="Times New Roman" w:hAnsi="Times New Roman" w:cs="Times New Roman"/>
                <w:sz w:val="24"/>
                <w:szCs w:val="24"/>
              </w:rPr>
              <w:br/>
              <w:t>3 - Konsolide Liste</w:t>
            </w:r>
          </w:p>
        </w:tc>
      </w:tr>
    </w:tbl>
    <w:p w:rsidR="005159B1" w:rsidRDefault="005159B1" w:rsidP="005159B1">
      <w:pPr>
        <w:spacing w:line="240" w:lineRule="auto"/>
        <w:rPr>
          <w:rFonts w:ascii="Times New Roman" w:hAnsi="Times New Roman" w:cs="Times New Roman"/>
          <w:sz w:val="24"/>
          <w:szCs w:val="24"/>
        </w:rPr>
      </w:pPr>
    </w:p>
    <w:p w:rsidR="005159B1" w:rsidRDefault="005159B1" w:rsidP="005159B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DAĞITIM :</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159B1" w:rsidTr="00331D10">
        <w:tc>
          <w:tcPr>
            <w:tcW w:w="9212" w:type="dxa"/>
          </w:tcPr>
          <w:p w:rsidR="005159B1" w:rsidRDefault="005159B1" w:rsidP="00331D10">
            <w:pPr>
              <w:rPr>
                <w:rFonts w:ascii="Times New Roman" w:hAnsi="Times New Roman" w:cs="Times New Roman"/>
                <w:sz w:val="24"/>
                <w:szCs w:val="24"/>
              </w:rPr>
            </w:pPr>
            <w:proofErr w:type="gramStart"/>
            <w:r>
              <w:rPr>
                <w:rFonts w:ascii="Times New Roman" w:hAnsi="Times New Roman" w:cs="Times New Roman"/>
                <w:sz w:val="24"/>
                <w:szCs w:val="24"/>
              </w:rPr>
              <w:t>Adana Valiliğine</w:t>
            </w:r>
            <w:r>
              <w:rPr>
                <w:rFonts w:ascii="Times New Roman" w:hAnsi="Times New Roman" w:cs="Times New Roman"/>
                <w:sz w:val="24"/>
                <w:szCs w:val="24"/>
              </w:rPr>
              <w:br/>
              <w:t>(Defterdarlık)</w:t>
            </w:r>
            <w:r>
              <w:rPr>
                <w:rFonts w:ascii="Times New Roman" w:hAnsi="Times New Roman" w:cs="Times New Roman"/>
                <w:sz w:val="24"/>
                <w:szCs w:val="24"/>
              </w:rPr>
              <w:br/>
              <w:t>Afyonkarahisar Valiliğine</w:t>
            </w:r>
            <w:r>
              <w:rPr>
                <w:rFonts w:ascii="Times New Roman" w:hAnsi="Times New Roman" w:cs="Times New Roman"/>
                <w:sz w:val="24"/>
                <w:szCs w:val="24"/>
              </w:rPr>
              <w:br/>
              <w:t>(Defterdarlık)</w:t>
            </w:r>
            <w:r>
              <w:rPr>
                <w:rFonts w:ascii="Times New Roman" w:hAnsi="Times New Roman" w:cs="Times New Roman"/>
                <w:sz w:val="24"/>
                <w:szCs w:val="24"/>
              </w:rPr>
              <w:br/>
              <w:t>Ankara Valiliğine</w:t>
            </w:r>
            <w:r>
              <w:rPr>
                <w:rFonts w:ascii="Times New Roman" w:hAnsi="Times New Roman" w:cs="Times New Roman"/>
                <w:sz w:val="24"/>
                <w:szCs w:val="24"/>
              </w:rPr>
              <w:br/>
              <w:t>(Defterdarlık)</w:t>
            </w:r>
            <w:r>
              <w:rPr>
                <w:rFonts w:ascii="Times New Roman" w:hAnsi="Times New Roman" w:cs="Times New Roman"/>
                <w:sz w:val="24"/>
                <w:szCs w:val="24"/>
              </w:rPr>
              <w:br/>
              <w:t>Antalya Valiliğine</w:t>
            </w:r>
            <w:r>
              <w:rPr>
                <w:rFonts w:ascii="Times New Roman" w:hAnsi="Times New Roman" w:cs="Times New Roman"/>
                <w:sz w:val="24"/>
                <w:szCs w:val="24"/>
              </w:rPr>
              <w:br/>
              <w:t>(Defterdarlık)</w:t>
            </w:r>
            <w:r>
              <w:rPr>
                <w:rFonts w:ascii="Times New Roman" w:hAnsi="Times New Roman" w:cs="Times New Roman"/>
                <w:sz w:val="24"/>
                <w:szCs w:val="24"/>
              </w:rPr>
              <w:br/>
              <w:t>Aydın Valiliğine</w:t>
            </w:r>
            <w:r>
              <w:rPr>
                <w:rFonts w:ascii="Times New Roman" w:hAnsi="Times New Roman" w:cs="Times New Roman"/>
                <w:sz w:val="24"/>
                <w:szCs w:val="24"/>
              </w:rPr>
              <w:br/>
              <w:t>(Defterdarlık)</w:t>
            </w:r>
            <w:r>
              <w:rPr>
                <w:rFonts w:ascii="Times New Roman" w:hAnsi="Times New Roman" w:cs="Times New Roman"/>
                <w:sz w:val="24"/>
                <w:szCs w:val="24"/>
              </w:rPr>
              <w:br/>
              <w:t>Balıkesir Valiliğine</w:t>
            </w:r>
            <w:r>
              <w:rPr>
                <w:rFonts w:ascii="Times New Roman" w:hAnsi="Times New Roman" w:cs="Times New Roman"/>
                <w:sz w:val="24"/>
                <w:szCs w:val="24"/>
              </w:rPr>
              <w:br/>
              <w:t>(Defterdarlık)</w:t>
            </w:r>
            <w:r>
              <w:rPr>
                <w:rFonts w:ascii="Times New Roman" w:hAnsi="Times New Roman" w:cs="Times New Roman"/>
                <w:sz w:val="24"/>
                <w:szCs w:val="24"/>
              </w:rPr>
              <w:br/>
              <w:t>Bursa Valiliğine</w:t>
            </w:r>
            <w:r>
              <w:rPr>
                <w:rFonts w:ascii="Times New Roman" w:hAnsi="Times New Roman" w:cs="Times New Roman"/>
                <w:sz w:val="24"/>
                <w:szCs w:val="24"/>
              </w:rPr>
              <w:br/>
              <w:t>(Defterdarlık)</w:t>
            </w:r>
            <w:r>
              <w:rPr>
                <w:rFonts w:ascii="Times New Roman" w:hAnsi="Times New Roman" w:cs="Times New Roman"/>
                <w:sz w:val="24"/>
                <w:szCs w:val="24"/>
              </w:rPr>
              <w:br/>
              <w:t>Çanakkale Valiliğine</w:t>
            </w:r>
            <w:r>
              <w:rPr>
                <w:rFonts w:ascii="Times New Roman" w:hAnsi="Times New Roman" w:cs="Times New Roman"/>
                <w:sz w:val="24"/>
                <w:szCs w:val="24"/>
              </w:rPr>
              <w:br/>
              <w:t>(Defterdarlık)</w:t>
            </w:r>
            <w:r>
              <w:rPr>
                <w:rFonts w:ascii="Times New Roman" w:hAnsi="Times New Roman" w:cs="Times New Roman"/>
                <w:sz w:val="24"/>
                <w:szCs w:val="24"/>
              </w:rPr>
              <w:br/>
              <w:t>Denizli Valiliğine</w:t>
            </w:r>
            <w:r>
              <w:rPr>
                <w:rFonts w:ascii="Times New Roman" w:hAnsi="Times New Roman" w:cs="Times New Roman"/>
                <w:sz w:val="24"/>
                <w:szCs w:val="24"/>
              </w:rPr>
              <w:br/>
              <w:t>(Defterdarlık)</w:t>
            </w:r>
            <w:r>
              <w:rPr>
                <w:rFonts w:ascii="Times New Roman" w:hAnsi="Times New Roman" w:cs="Times New Roman"/>
                <w:sz w:val="24"/>
                <w:szCs w:val="24"/>
              </w:rPr>
              <w:br/>
              <w:t>Diyarbakır Valiliğine</w:t>
            </w:r>
            <w:r>
              <w:rPr>
                <w:rFonts w:ascii="Times New Roman" w:hAnsi="Times New Roman" w:cs="Times New Roman"/>
                <w:sz w:val="24"/>
                <w:szCs w:val="24"/>
              </w:rPr>
              <w:br/>
              <w:t>(Defterdarlık)</w:t>
            </w:r>
            <w:r>
              <w:rPr>
                <w:rFonts w:ascii="Times New Roman" w:hAnsi="Times New Roman" w:cs="Times New Roman"/>
                <w:sz w:val="24"/>
                <w:szCs w:val="24"/>
              </w:rPr>
              <w:br/>
              <w:t>Düzce Valiliğine</w:t>
            </w:r>
            <w:r>
              <w:rPr>
                <w:rFonts w:ascii="Times New Roman" w:hAnsi="Times New Roman" w:cs="Times New Roman"/>
                <w:sz w:val="24"/>
                <w:szCs w:val="24"/>
              </w:rPr>
              <w:br/>
              <w:t>(Defterdarlık)</w:t>
            </w:r>
            <w:r>
              <w:rPr>
                <w:rFonts w:ascii="Times New Roman" w:hAnsi="Times New Roman" w:cs="Times New Roman"/>
                <w:sz w:val="24"/>
                <w:szCs w:val="24"/>
              </w:rPr>
              <w:br/>
              <w:t>Edirne Valiliğine</w:t>
            </w:r>
            <w:r>
              <w:rPr>
                <w:rFonts w:ascii="Times New Roman" w:hAnsi="Times New Roman" w:cs="Times New Roman"/>
                <w:sz w:val="24"/>
                <w:szCs w:val="24"/>
              </w:rPr>
              <w:br/>
              <w:t>(Defterdarlık)</w:t>
            </w:r>
            <w:r>
              <w:rPr>
                <w:rFonts w:ascii="Times New Roman" w:hAnsi="Times New Roman" w:cs="Times New Roman"/>
                <w:sz w:val="24"/>
                <w:szCs w:val="24"/>
              </w:rPr>
              <w:br/>
              <w:t>Elazığ Valiliğine</w:t>
            </w:r>
            <w:r>
              <w:rPr>
                <w:rFonts w:ascii="Times New Roman" w:hAnsi="Times New Roman" w:cs="Times New Roman"/>
                <w:sz w:val="24"/>
                <w:szCs w:val="24"/>
              </w:rPr>
              <w:br/>
              <w:t>(Defterdarlık)</w:t>
            </w:r>
            <w:r>
              <w:rPr>
                <w:rFonts w:ascii="Times New Roman" w:hAnsi="Times New Roman" w:cs="Times New Roman"/>
                <w:sz w:val="24"/>
                <w:szCs w:val="24"/>
              </w:rPr>
              <w:br/>
              <w:t>Erzurum Valiliğine</w:t>
            </w:r>
            <w:r>
              <w:rPr>
                <w:rFonts w:ascii="Times New Roman" w:hAnsi="Times New Roman" w:cs="Times New Roman"/>
                <w:sz w:val="24"/>
                <w:szCs w:val="24"/>
              </w:rPr>
              <w:br/>
              <w:t>(Defterdarlık)</w:t>
            </w:r>
            <w:r>
              <w:rPr>
                <w:rFonts w:ascii="Times New Roman" w:hAnsi="Times New Roman" w:cs="Times New Roman"/>
                <w:sz w:val="24"/>
                <w:szCs w:val="24"/>
              </w:rPr>
              <w:br/>
              <w:t>Eskişehir Valiliğine</w:t>
            </w:r>
            <w:r>
              <w:rPr>
                <w:rFonts w:ascii="Times New Roman" w:hAnsi="Times New Roman" w:cs="Times New Roman"/>
                <w:sz w:val="24"/>
                <w:szCs w:val="24"/>
              </w:rPr>
              <w:br/>
              <w:t>(Defterdarlık)</w:t>
            </w:r>
            <w:r>
              <w:rPr>
                <w:rFonts w:ascii="Times New Roman" w:hAnsi="Times New Roman" w:cs="Times New Roman"/>
                <w:sz w:val="24"/>
                <w:szCs w:val="24"/>
              </w:rPr>
              <w:br/>
              <w:t>Gaziantep Valiliğine</w:t>
            </w:r>
            <w:r>
              <w:rPr>
                <w:rFonts w:ascii="Times New Roman" w:hAnsi="Times New Roman" w:cs="Times New Roman"/>
                <w:sz w:val="24"/>
                <w:szCs w:val="24"/>
              </w:rPr>
              <w:br/>
              <w:t>(Defterdarlık)</w:t>
            </w:r>
            <w:r>
              <w:rPr>
                <w:rFonts w:ascii="Times New Roman" w:hAnsi="Times New Roman" w:cs="Times New Roman"/>
                <w:sz w:val="24"/>
                <w:szCs w:val="24"/>
              </w:rPr>
              <w:br/>
              <w:t>Hatay Valiliğine</w:t>
            </w:r>
            <w:r>
              <w:rPr>
                <w:rFonts w:ascii="Times New Roman" w:hAnsi="Times New Roman" w:cs="Times New Roman"/>
                <w:sz w:val="24"/>
                <w:szCs w:val="24"/>
              </w:rPr>
              <w:br/>
              <w:t>(Defterdarlık)</w:t>
            </w:r>
            <w:r>
              <w:rPr>
                <w:rFonts w:ascii="Times New Roman" w:hAnsi="Times New Roman" w:cs="Times New Roman"/>
                <w:sz w:val="24"/>
                <w:szCs w:val="24"/>
              </w:rPr>
              <w:br/>
              <w:t>Isparta Valiliğine</w:t>
            </w:r>
            <w:r>
              <w:rPr>
                <w:rFonts w:ascii="Times New Roman" w:hAnsi="Times New Roman" w:cs="Times New Roman"/>
                <w:sz w:val="24"/>
                <w:szCs w:val="24"/>
              </w:rPr>
              <w:br/>
              <w:t>(Defterdarlık)</w:t>
            </w:r>
            <w:r>
              <w:rPr>
                <w:rFonts w:ascii="Times New Roman" w:hAnsi="Times New Roman" w:cs="Times New Roman"/>
                <w:sz w:val="24"/>
                <w:szCs w:val="24"/>
              </w:rPr>
              <w:br/>
              <w:t>İstanbul Valiliğine</w:t>
            </w:r>
            <w:r>
              <w:rPr>
                <w:rFonts w:ascii="Times New Roman" w:hAnsi="Times New Roman" w:cs="Times New Roman"/>
                <w:sz w:val="24"/>
                <w:szCs w:val="24"/>
              </w:rPr>
              <w:br/>
              <w:t>(Defterdarlık)</w:t>
            </w:r>
            <w:r>
              <w:rPr>
                <w:rFonts w:ascii="Times New Roman" w:hAnsi="Times New Roman" w:cs="Times New Roman"/>
                <w:sz w:val="24"/>
                <w:szCs w:val="24"/>
              </w:rPr>
              <w:br/>
              <w:t>İzmir Valiliğine</w:t>
            </w:r>
            <w:r>
              <w:rPr>
                <w:rFonts w:ascii="Times New Roman" w:hAnsi="Times New Roman" w:cs="Times New Roman"/>
                <w:sz w:val="24"/>
                <w:szCs w:val="24"/>
              </w:rPr>
              <w:br/>
              <w:t>(Defterdarlık)</w:t>
            </w:r>
            <w:r>
              <w:rPr>
                <w:rFonts w:ascii="Times New Roman" w:hAnsi="Times New Roman" w:cs="Times New Roman"/>
                <w:sz w:val="24"/>
                <w:szCs w:val="24"/>
              </w:rPr>
              <w:br/>
              <w:t>Kahramanmaraş Valiliğine</w:t>
            </w:r>
            <w:r>
              <w:rPr>
                <w:rFonts w:ascii="Times New Roman" w:hAnsi="Times New Roman" w:cs="Times New Roman"/>
                <w:sz w:val="24"/>
                <w:szCs w:val="24"/>
              </w:rPr>
              <w:br/>
              <w:t>(Defterdarlık)</w:t>
            </w:r>
            <w:r>
              <w:rPr>
                <w:rFonts w:ascii="Times New Roman" w:hAnsi="Times New Roman" w:cs="Times New Roman"/>
                <w:sz w:val="24"/>
                <w:szCs w:val="24"/>
              </w:rPr>
              <w:br/>
              <w:t>Kars Valiliğine</w:t>
            </w:r>
            <w:r>
              <w:rPr>
                <w:rFonts w:ascii="Times New Roman" w:hAnsi="Times New Roman" w:cs="Times New Roman"/>
                <w:sz w:val="24"/>
                <w:szCs w:val="24"/>
              </w:rPr>
              <w:br/>
              <w:t>(Defterdarlık)</w:t>
            </w:r>
            <w:r>
              <w:rPr>
                <w:rFonts w:ascii="Times New Roman" w:hAnsi="Times New Roman" w:cs="Times New Roman"/>
                <w:sz w:val="24"/>
                <w:szCs w:val="24"/>
              </w:rPr>
              <w:br/>
              <w:t>Kayseri Valiliğine</w:t>
            </w:r>
            <w:r>
              <w:rPr>
                <w:rFonts w:ascii="Times New Roman" w:hAnsi="Times New Roman" w:cs="Times New Roman"/>
                <w:sz w:val="24"/>
                <w:szCs w:val="24"/>
              </w:rPr>
              <w:br/>
              <w:t>(Defterdarlık)</w:t>
            </w:r>
            <w:r>
              <w:rPr>
                <w:rFonts w:ascii="Times New Roman" w:hAnsi="Times New Roman" w:cs="Times New Roman"/>
                <w:sz w:val="24"/>
                <w:szCs w:val="24"/>
              </w:rPr>
              <w:br/>
              <w:t>Kırıkkale Valiliğine</w:t>
            </w:r>
            <w:r>
              <w:rPr>
                <w:rFonts w:ascii="Times New Roman" w:hAnsi="Times New Roman" w:cs="Times New Roman"/>
                <w:sz w:val="24"/>
                <w:szCs w:val="24"/>
              </w:rPr>
              <w:br/>
              <w:t>(Defterdarlık)</w:t>
            </w:r>
            <w:r>
              <w:rPr>
                <w:rFonts w:ascii="Times New Roman" w:hAnsi="Times New Roman" w:cs="Times New Roman"/>
                <w:sz w:val="24"/>
                <w:szCs w:val="24"/>
              </w:rPr>
              <w:br/>
              <w:t>Kocaeli Valiliğine</w:t>
            </w:r>
            <w:r>
              <w:rPr>
                <w:rFonts w:ascii="Times New Roman" w:hAnsi="Times New Roman" w:cs="Times New Roman"/>
                <w:sz w:val="24"/>
                <w:szCs w:val="24"/>
              </w:rPr>
              <w:br/>
              <w:t>(Defterdarlık)</w:t>
            </w:r>
            <w:r>
              <w:rPr>
                <w:rFonts w:ascii="Times New Roman" w:hAnsi="Times New Roman" w:cs="Times New Roman"/>
                <w:sz w:val="24"/>
                <w:szCs w:val="24"/>
              </w:rPr>
              <w:br/>
              <w:t>Konya Valiliğine</w:t>
            </w:r>
            <w:r>
              <w:rPr>
                <w:rFonts w:ascii="Times New Roman" w:hAnsi="Times New Roman" w:cs="Times New Roman"/>
                <w:sz w:val="24"/>
                <w:szCs w:val="24"/>
              </w:rPr>
              <w:br/>
              <w:t>(Defterdarlık)</w:t>
            </w:r>
            <w:r>
              <w:rPr>
                <w:rFonts w:ascii="Times New Roman" w:hAnsi="Times New Roman" w:cs="Times New Roman"/>
                <w:sz w:val="24"/>
                <w:szCs w:val="24"/>
              </w:rPr>
              <w:br/>
              <w:t>Malatya Valiliğine</w:t>
            </w:r>
            <w:r>
              <w:rPr>
                <w:rFonts w:ascii="Times New Roman" w:hAnsi="Times New Roman" w:cs="Times New Roman"/>
                <w:sz w:val="24"/>
                <w:szCs w:val="24"/>
              </w:rPr>
              <w:br/>
              <w:t>(Defterdarlık)</w:t>
            </w:r>
            <w:r>
              <w:rPr>
                <w:rFonts w:ascii="Times New Roman" w:hAnsi="Times New Roman" w:cs="Times New Roman"/>
                <w:sz w:val="24"/>
                <w:szCs w:val="24"/>
              </w:rPr>
              <w:br/>
              <w:t>Manisa Valiliğine</w:t>
            </w:r>
            <w:r>
              <w:rPr>
                <w:rFonts w:ascii="Times New Roman" w:hAnsi="Times New Roman" w:cs="Times New Roman"/>
                <w:sz w:val="24"/>
                <w:szCs w:val="24"/>
              </w:rPr>
              <w:br/>
              <w:t>(Defterdarlık)</w:t>
            </w:r>
            <w:r>
              <w:rPr>
                <w:rFonts w:ascii="Times New Roman" w:hAnsi="Times New Roman" w:cs="Times New Roman"/>
                <w:sz w:val="24"/>
                <w:szCs w:val="24"/>
              </w:rPr>
              <w:br/>
              <w:t>Mersin Valiliğine</w:t>
            </w:r>
            <w:r>
              <w:rPr>
                <w:rFonts w:ascii="Times New Roman" w:hAnsi="Times New Roman" w:cs="Times New Roman"/>
                <w:sz w:val="24"/>
                <w:szCs w:val="24"/>
              </w:rPr>
              <w:br/>
              <w:t>(Defterdarlık)</w:t>
            </w:r>
            <w:r>
              <w:rPr>
                <w:rFonts w:ascii="Times New Roman" w:hAnsi="Times New Roman" w:cs="Times New Roman"/>
                <w:sz w:val="24"/>
                <w:szCs w:val="24"/>
              </w:rPr>
              <w:br/>
              <w:t>Samsun Valiliğine</w:t>
            </w:r>
            <w:r>
              <w:rPr>
                <w:rFonts w:ascii="Times New Roman" w:hAnsi="Times New Roman" w:cs="Times New Roman"/>
                <w:sz w:val="24"/>
                <w:szCs w:val="24"/>
              </w:rPr>
              <w:br/>
              <w:t>(Defterdarlık)</w:t>
            </w:r>
            <w:r>
              <w:rPr>
                <w:rFonts w:ascii="Times New Roman" w:hAnsi="Times New Roman" w:cs="Times New Roman"/>
                <w:sz w:val="24"/>
                <w:szCs w:val="24"/>
              </w:rPr>
              <w:br/>
              <w:t>Sivas Valiliğine</w:t>
            </w:r>
            <w:r>
              <w:rPr>
                <w:rFonts w:ascii="Times New Roman" w:hAnsi="Times New Roman" w:cs="Times New Roman"/>
                <w:sz w:val="24"/>
                <w:szCs w:val="24"/>
              </w:rPr>
              <w:br/>
              <w:t>(Defterdarlık)</w:t>
            </w:r>
            <w:r>
              <w:rPr>
                <w:rFonts w:ascii="Times New Roman" w:hAnsi="Times New Roman" w:cs="Times New Roman"/>
                <w:sz w:val="24"/>
                <w:szCs w:val="24"/>
              </w:rPr>
              <w:br/>
              <w:t>Şanlıurfa Valiliğine</w:t>
            </w:r>
            <w:r>
              <w:rPr>
                <w:rFonts w:ascii="Times New Roman" w:hAnsi="Times New Roman" w:cs="Times New Roman"/>
                <w:sz w:val="24"/>
                <w:szCs w:val="24"/>
              </w:rPr>
              <w:br/>
              <w:t>(Defterdarlık)</w:t>
            </w:r>
            <w:r>
              <w:rPr>
                <w:rFonts w:ascii="Times New Roman" w:hAnsi="Times New Roman" w:cs="Times New Roman"/>
                <w:sz w:val="24"/>
                <w:szCs w:val="24"/>
              </w:rPr>
              <w:br/>
              <w:t>Tekirdağ Valiliğine</w:t>
            </w:r>
            <w:r>
              <w:rPr>
                <w:rFonts w:ascii="Times New Roman" w:hAnsi="Times New Roman" w:cs="Times New Roman"/>
                <w:sz w:val="24"/>
                <w:szCs w:val="24"/>
              </w:rPr>
              <w:br/>
              <w:t>(Defterdarlık)</w:t>
            </w:r>
            <w:r>
              <w:rPr>
                <w:rFonts w:ascii="Times New Roman" w:hAnsi="Times New Roman" w:cs="Times New Roman"/>
                <w:sz w:val="24"/>
                <w:szCs w:val="24"/>
              </w:rPr>
              <w:br/>
              <w:t>Tokat Valiliğine</w:t>
            </w:r>
            <w:r>
              <w:rPr>
                <w:rFonts w:ascii="Times New Roman" w:hAnsi="Times New Roman" w:cs="Times New Roman"/>
                <w:sz w:val="24"/>
                <w:szCs w:val="24"/>
              </w:rPr>
              <w:br/>
              <w:t>(Defterdarlık)</w:t>
            </w:r>
            <w:r>
              <w:rPr>
                <w:rFonts w:ascii="Times New Roman" w:hAnsi="Times New Roman" w:cs="Times New Roman"/>
                <w:sz w:val="24"/>
                <w:szCs w:val="24"/>
              </w:rPr>
              <w:br/>
              <w:t>Trabzon Valiliğine</w:t>
            </w:r>
            <w:r>
              <w:rPr>
                <w:rFonts w:ascii="Times New Roman" w:hAnsi="Times New Roman" w:cs="Times New Roman"/>
                <w:sz w:val="24"/>
                <w:szCs w:val="24"/>
              </w:rPr>
              <w:br/>
              <w:t>(Defterdarlık)</w:t>
            </w:r>
            <w:r>
              <w:rPr>
                <w:rFonts w:ascii="Times New Roman" w:hAnsi="Times New Roman" w:cs="Times New Roman"/>
                <w:sz w:val="24"/>
                <w:szCs w:val="24"/>
              </w:rPr>
              <w:br/>
              <w:t>Van Valiliğine</w:t>
            </w:r>
            <w:r>
              <w:rPr>
                <w:rFonts w:ascii="Times New Roman" w:hAnsi="Times New Roman" w:cs="Times New Roman"/>
                <w:sz w:val="24"/>
                <w:szCs w:val="24"/>
              </w:rPr>
              <w:br/>
              <w:t>(Defterdarlık)</w:t>
            </w:r>
            <w:r>
              <w:rPr>
                <w:rFonts w:ascii="Times New Roman" w:hAnsi="Times New Roman" w:cs="Times New Roman"/>
                <w:sz w:val="24"/>
                <w:szCs w:val="24"/>
              </w:rPr>
              <w:br/>
              <w:t>Yozgat Valiliğine</w:t>
            </w:r>
            <w:r>
              <w:rPr>
                <w:rFonts w:ascii="Times New Roman" w:hAnsi="Times New Roman" w:cs="Times New Roman"/>
                <w:sz w:val="24"/>
                <w:szCs w:val="24"/>
              </w:rPr>
              <w:br/>
              <w:t>(Defterdarlık)</w:t>
            </w:r>
            <w:r>
              <w:rPr>
                <w:rFonts w:ascii="Times New Roman" w:hAnsi="Times New Roman" w:cs="Times New Roman"/>
                <w:sz w:val="24"/>
                <w:szCs w:val="24"/>
              </w:rPr>
              <w:br/>
              <w:t>Zonguldak Valiliğine</w:t>
            </w:r>
            <w:r>
              <w:rPr>
                <w:rFonts w:ascii="Times New Roman" w:hAnsi="Times New Roman" w:cs="Times New Roman"/>
                <w:sz w:val="24"/>
                <w:szCs w:val="24"/>
              </w:rPr>
              <w:br/>
              <w:t>(Defterdarlık)</w:t>
            </w:r>
            <w:r>
              <w:rPr>
                <w:rFonts w:ascii="Times New Roman" w:hAnsi="Times New Roman" w:cs="Times New Roman"/>
                <w:sz w:val="24"/>
                <w:szCs w:val="24"/>
              </w:rPr>
              <w:br/>
              <w:t>Bünyesinde Tıp Fakültesi Bulunan 43 Üniversite Rektörlükleri</w:t>
            </w:r>
            <w:proofErr w:type="gramEnd"/>
          </w:p>
        </w:tc>
      </w:tr>
    </w:tbl>
    <w:p w:rsidR="005159B1" w:rsidRDefault="005159B1" w:rsidP="005159B1">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159B1" w:rsidTr="00331D10">
        <w:tc>
          <w:tcPr>
            <w:tcW w:w="9212" w:type="dxa"/>
          </w:tcPr>
          <w:p w:rsidR="005159B1" w:rsidRDefault="005159B1" w:rsidP="00331D10">
            <w:pPr>
              <w:rPr>
                <w:rFonts w:ascii="Times New Roman" w:hAnsi="Times New Roman" w:cs="Times New Roman"/>
                <w:sz w:val="24"/>
                <w:szCs w:val="24"/>
              </w:rPr>
            </w:pPr>
            <w:r>
              <w:rPr>
                <w:rFonts w:ascii="Times New Roman" w:hAnsi="Times New Roman" w:cs="Times New Roman"/>
                <w:sz w:val="24"/>
                <w:szCs w:val="24"/>
              </w:rPr>
              <w:t xml:space="preserve">19/04/2018     Maliye </w:t>
            </w:r>
            <w:proofErr w:type="gramStart"/>
            <w:r>
              <w:rPr>
                <w:rFonts w:ascii="Times New Roman" w:hAnsi="Times New Roman" w:cs="Times New Roman"/>
                <w:sz w:val="24"/>
                <w:szCs w:val="24"/>
              </w:rPr>
              <w:t>Uzmanı : Canan</w:t>
            </w:r>
            <w:proofErr w:type="gramEnd"/>
            <w:r>
              <w:rPr>
                <w:rFonts w:ascii="Times New Roman" w:hAnsi="Times New Roman" w:cs="Times New Roman"/>
                <w:sz w:val="24"/>
                <w:szCs w:val="24"/>
              </w:rPr>
              <w:t xml:space="preserve"> GÜRER </w:t>
            </w:r>
            <w:r>
              <w:rPr>
                <w:rFonts w:ascii="Times New Roman" w:hAnsi="Times New Roman" w:cs="Times New Roman"/>
                <w:sz w:val="24"/>
                <w:szCs w:val="24"/>
              </w:rPr>
              <w:br/>
              <w:t>19/04/2018     Maliye Uzmanı : Mutlu ÖNDER </w:t>
            </w:r>
            <w:r>
              <w:rPr>
                <w:rFonts w:ascii="Times New Roman" w:hAnsi="Times New Roman" w:cs="Times New Roman"/>
                <w:sz w:val="24"/>
                <w:szCs w:val="24"/>
              </w:rPr>
              <w:br/>
              <w:t>19/04/2018     Daire Başkanı V. : Harun Yalçın MENGÜLOĞUL </w:t>
            </w:r>
            <w:r>
              <w:rPr>
                <w:rFonts w:ascii="Times New Roman" w:hAnsi="Times New Roman" w:cs="Times New Roman"/>
                <w:sz w:val="24"/>
                <w:szCs w:val="24"/>
              </w:rPr>
              <w:br/>
              <w:t>19/04/2018     Genel Müdür Yardımcısı : Mahmut VAROL</w:t>
            </w:r>
            <w:r>
              <w:rPr>
                <w:rFonts w:ascii="Times New Roman" w:hAnsi="Times New Roman" w:cs="Times New Roman"/>
                <w:i/>
                <w:color w:val="808080"/>
                <w:sz w:val="24"/>
                <w:szCs w:val="24"/>
              </w:rPr>
              <w:t>(e-İmzalıdır)</w:t>
            </w:r>
            <w:r>
              <w:rPr>
                <w:rFonts w:ascii="Times New Roman" w:hAnsi="Times New Roman" w:cs="Times New Roman"/>
                <w:sz w:val="24"/>
                <w:szCs w:val="24"/>
              </w:rPr>
              <w:br/>
              <w:t>19/04/2018     Genel Müdür : Ertan ERÜZ</w:t>
            </w:r>
            <w:r>
              <w:rPr>
                <w:rFonts w:ascii="Times New Roman" w:hAnsi="Times New Roman" w:cs="Times New Roman"/>
                <w:i/>
                <w:color w:val="808080"/>
                <w:sz w:val="24"/>
                <w:szCs w:val="24"/>
              </w:rPr>
              <w:t>(e-İmzalıdır)</w:t>
            </w:r>
            <w:r>
              <w:rPr>
                <w:rFonts w:ascii="Times New Roman" w:hAnsi="Times New Roman" w:cs="Times New Roman"/>
                <w:sz w:val="24"/>
                <w:szCs w:val="24"/>
              </w:rPr>
              <w:br/>
              <w:t>19/04/2018     Müsteşar Yardımcısı : Abdurrahman MADAN</w:t>
            </w:r>
            <w:r>
              <w:rPr>
                <w:rFonts w:ascii="Times New Roman" w:hAnsi="Times New Roman" w:cs="Times New Roman"/>
                <w:i/>
                <w:color w:val="808080"/>
                <w:sz w:val="24"/>
                <w:szCs w:val="24"/>
              </w:rPr>
              <w:t>(e-İmzalıdır)</w:t>
            </w:r>
            <w:r>
              <w:rPr>
                <w:rFonts w:ascii="Times New Roman" w:hAnsi="Times New Roman" w:cs="Times New Roman"/>
                <w:sz w:val="24"/>
                <w:szCs w:val="24"/>
              </w:rPr>
              <w:br/>
            </w:r>
            <w:r>
              <w:rPr>
                <w:rFonts w:ascii="Times New Roman" w:hAnsi="Times New Roman" w:cs="Times New Roman"/>
                <w:sz w:val="24"/>
                <w:szCs w:val="24"/>
              </w:rPr>
              <w:br/>
              <w:t>Koordinasyon:</w:t>
            </w:r>
            <w:r>
              <w:rPr>
                <w:rFonts w:ascii="Times New Roman" w:hAnsi="Times New Roman" w:cs="Times New Roman"/>
                <w:sz w:val="24"/>
                <w:szCs w:val="24"/>
              </w:rPr>
              <w:br/>
              <w:t>19/04/2018     Daire Başkanı : Ali YILMAZ</w:t>
            </w:r>
            <w:r>
              <w:rPr>
                <w:rFonts w:ascii="Times New Roman" w:hAnsi="Times New Roman" w:cs="Times New Roman"/>
                <w:i/>
                <w:color w:val="808080"/>
                <w:sz w:val="24"/>
                <w:szCs w:val="24"/>
              </w:rPr>
              <w:t>(e-İmzalıdır)</w:t>
            </w:r>
          </w:p>
        </w:tc>
      </w:tr>
    </w:tbl>
    <w:p w:rsidR="005159B1" w:rsidRDefault="005159B1" w:rsidP="005159B1"/>
    <w:p w:rsidR="00E40867" w:rsidRDefault="00E40867"/>
    <w:sectPr w:rsidR="00E40867" w:rsidSect="00CE19FA">
      <w:footerReference w:type="default" r:id="rId5"/>
      <w:pgSz w:w="11906" w:h="16838"/>
      <w:pgMar w:top="1417" w:right="1417" w:bottom="1417" w:left="1417" w:header="708" w:footer="100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13" w:rsidRPr="00A52013" w:rsidRDefault="00625C2D" w:rsidP="00A52013">
    <w:pPr>
      <w:pStyle w:val="Altbilgi"/>
      <w:jc w:val="center"/>
      <w:rPr>
        <w:rFonts w:ascii="Times New Roman" w:hAnsi="Times New Roman" w:cs="Times New Roman"/>
        <w:color w:val="000000" w:themeColor="text1"/>
        <w:sz w:val="20"/>
        <w:szCs w:val="20"/>
      </w:rPr>
    </w:pPr>
  </w:p>
  <w:p w:rsidR="00160937" w:rsidRDefault="00625C2D">
    <w:pPr>
      <w:spacing w:line="240" w:lineRule="auto"/>
      <w:rPr>
        <w:rFonts w:ascii="Times New Roman" w:hAnsi="Times New Roman" w:cs="Times New Roman"/>
        <w:sz w:val="20"/>
        <w:szCs w:val="20"/>
      </w:rPr>
    </w:pPr>
    <w:r>
      <w:rPr>
        <w:rFonts w:ascii="Times New Roman" w:hAnsi="Times New Roman" w:cs="Times New Roman"/>
        <w:sz w:val="20"/>
        <w:szCs w:val="20"/>
      </w:rPr>
      <w:t xml:space="preserve">*Bu belge elektronik imzalıdır. İmzalı suretinin aslını görmek için https://evrakdogrulama.muhasebat.gov.tr adresine girerek </w:t>
    </w:r>
    <w:r>
      <w:rPr>
        <w:rFonts w:ascii="Courier New" w:hAnsi="Courier New" w:cs="Courier New"/>
        <w:sz w:val="20"/>
        <w:szCs w:val="20"/>
      </w:rPr>
      <w:t>(HEln8F-7HQJnC-M071mI-TF+M6I-AtSMcEvF)</w:t>
    </w:r>
    <w:r>
      <w:rPr>
        <w:rFonts w:ascii="Times New Roman" w:hAnsi="Times New Roman" w:cs="Times New Roman"/>
        <w:sz w:val="20"/>
        <w:szCs w:val="20"/>
      </w:rPr>
      <w:t xml:space="preserve"> kodunu yazınız.</w:t>
    </w:r>
  </w:p>
  <w:p w:rsidR="00A52013" w:rsidRPr="00A52013" w:rsidRDefault="00625C2D" w:rsidP="00A52013">
    <w:pPr>
      <w:pStyle w:val="Altbilgi"/>
      <w:jc w:val="center"/>
      <w:rPr>
        <w:rFonts w:ascii="Times New Roman" w:hAnsi="Times New Roman" w:cs="Times New Roman"/>
        <w:color w:val="000000" w:themeColor="text1"/>
        <w:sz w:val="20"/>
        <w:szCs w:val="20"/>
      </w:rPr>
    </w:pPr>
  </w:p>
  <w:p w:rsidR="004A1E92" w:rsidRPr="00A52013" w:rsidRDefault="00625C2D">
    <w:pPr>
      <w:pStyle w:val="Altbilgi"/>
      <w:rPr>
        <w:rFonts w:ascii="Times New Roman" w:hAnsi="Times New Roman" w:cs="Times New Roman"/>
        <w:sz w:val="24"/>
        <w:szCs w:val="24"/>
      </w:rPr>
    </w:pPr>
    <w:r w:rsidRPr="00A52013">
      <w:rPr>
        <w:rFonts w:ascii="Times New Roman" w:hAnsi="Times New Roman" w:cs="Times New Roman"/>
        <w:sz w:val="24"/>
        <w:szCs w:val="24"/>
      </w:rPr>
      <w:t>-----------------------------------------------------------------------------------------------------------------</w:t>
    </w:r>
  </w:p>
  <w:tbl>
    <w:tblPr>
      <w:tblW w:w="5000" w:type="pct"/>
      <w:tblLook w:val="04A0" w:firstRow="1" w:lastRow="0" w:firstColumn="1" w:lastColumn="0" w:noHBand="0" w:noVBand="1"/>
    </w:tblPr>
    <w:tblGrid>
      <w:gridCol w:w="6261"/>
      <w:gridCol w:w="3027"/>
    </w:tblGrid>
    <w:tr w:rsidR="00160937">
      <w:tc>
        <w:tcPr>
          <w:tcW w:w="0" w:type="auto"/>
        </w:tcPr>
        <w:p w:rsidR="00160937" w:rsidRDefault="00625C2D">
          <w:pPr>
            <w:keepNext/>
            <w:spacing w:line="240" w:lineRule="auto"/>
            <w:rPr>
              <w:rFonts w:ascii="Times New Roman" w:hAnsi="Times New Roman" w:cs="Times New Roman"/>
              <w:sz w:val="24"/>
              <w:szCs w:val="24"/>
            </w:rPr>
          </w:pPr>
          <w:r>
            <w:rPr>
              <w:rFonts w:ascii="Times New Roman" w:hAnsi="Times New Roman" w:cs="Times New Roman"/>
              <w:sz w:val="15"/>
              <w:szCs w:val="15"/>
            </w:rPr>
            <w:t>Dikmen Caddesi Merasim Sokak 06100 Dikmen/Ankara</w:t>
          </w:r>
          <w:r>
            <w:rPr>
              <w:rFonts w:ascii="Times New Roman" w:hAnsi="Times New Roman" w:cs="Times New Roman"/>
              <w:sz w:val="24"/>
              <w:szCs w:val="24"/>
            </w:rPr>
            <w:br/>
          </w:r>
          <w:r>
            <w:rPr>
              <w:rFonts w:ascii="Times New Roman" w:hAnsi="Times New Roman" w:cs="Times New Roman"/>
              <w:sz w:val="15"/>
              <w:szCs w:val="15"/>
            </w:rPr>
            <w:t>Telefon: (312)415 16 56 Faks: (312)419 45 53</w:t>
          </w:r>
          <w:r>
            <w:rPr>
              <w:rFonts w:ascii="Times New Roman" w:hAnsi="Times New Roman" w:cs="Times New Roman"/>
              <w:sz w:val="24"/>
              <w:szCs w:val="24"/>
            </w:rPr>
            <w:br/>
          </w:r>
          <w:r>
            <w:rPr>
              <w:rFonts w:ascii="Times New Roman" w:hAnsi="Times New Roman" w:cs="Times New Roman"/>
              <w:sz w:val="15"/>
              <w:szCs w:val="15"/>
            </w:rPr>
            <w:t xml:space="preserve">e-posta:  Elektronik Ağ: </w:t>
          </w:r>
          <w:r>
            <w:rPr>
              <w:rFonts w:ascii="Times New Roman" w:hAnsi="Times New Roman" w:cs="Times New Roman"/>
              <w:sz w:val="15"/>
              <w:szCs w:val="15"/>
              <w:u w:val="single"/>
            </w:rPr>
            <w:t>www.maliye.gov.tr</w:t>
          </w:r>
        </w:p>
      </w:tc>
      <w:tc>
        <w:tcPr>
          <w:tcW w:w="0" w:type="auto"/>
        </w:tcPr>
        <w:p w:rsidR="00160937" w:rsidRDefault="00625C2D">
          <w:pPr>
            <w:keepNext/>
            <w:spacing w:line="240" w:lineRule="auto"/>
            <w:jc w:val="right"/>
            <w:rPr>
              <w:rFonts w:ascii="Times New Roman" w:hAnsi="Times New Roman" w:cs="Times New Roman"/>
              <w:sz w:val="24"/>
              <w:szCs w:val="24"/>
            </w:rPr>
          </w:pPr>
          <w:r>
            <w:rPr>
              <w:rFonts w:ascii="Times New Roman" w:hAnsi="Times New Roman" w:cs="Times New Roman"/>
              <w:sz w:val="15"/>
              <w:szCs w:val="15"/>
            </w:rPr>
            <w:t>Bilgi</w:t>
          </w:r>
          <w:r>
            <w:rPr>
              <w:rFonts w:ascii="Times New Roman" w:hAnsi="Times New Roman" w:cs="Times New Roman"/>
              <w:sz w:val="15"/>
              <w:szCs w:val="15"/>
            </w:rPr>
            <w:t xml:space="preserve"> </w:t>
          </w:r>
          <w:proofErr w:type="spellStart"/>
          <w:proofErr w:type="gramStart"/>
          <w:r>
            <w:rPr>
              <w:rFonts w:ascii="Times New Roman" w:hAnsi="Times New Roman" w:cs="Times New Roman"/>
              <w:sz w:val="15"/>
              <w:szCs w:val="15"/>
            </w:rPr>
            <w:t>için:Canan</w:t>
          </w:r>
          <w:proofErr w:type="spellEnd"/>
          <w:proofErr w:type="gramEnd"/>
          <w:r>
            <w:rPr>
              <w:rFonts w:ascii="Times New Roman" w:hAnsi="Times New Roman" w:cs="Times New Roman"/>
              <w:sz w:val="15"/>
              <w:szCs w:val="15"/>
            </w:rPr>
            <w:t xml:space="preserve"> GÜRER</w:t>
          </w:r>
          <w:r>
            <w:rPr>
              <w:rFonts w:ascii="Times New Roman" w:hAnsi="Times New Roman" w:cs="Times New Roman"/>
              <w:sz w:val="24"/>
              <w:szCs w:val="24"/>
            </w:rPr>
            <w:br/>
          </w:r>
          <w:r>
            <w:rPr>
              <w:rFonts w:ascii="Times New Roman" w:hAnsi="Times New Roman" w:cs="Times New Roman"/>
              <w:sz w:val="15"/>
              <w:szCs w:val="15"/>
            </w:rPr>
            <w:t>Maliye Uzmanı</w:t>
          </w:r>
          <w:r>
            <w:rPr>
              <w:rFonts w:ascii="Times New Roman" w:hAnsi="Times New Roman" w:cs="Times New Roman"/>
              <w:sz w:val="24"/>
              <w:szCs w:val="24"/>
            </w:rPr>
            <w:br/>
          </w:r>
          <w:r>
            <w:rPr>
              <w:rFonts w:ascii="Times New Roman" w:hAnsi="Times New Roman" w:cs="Times New Roman"/>
              <w:sz w:val="15"/>
              <w:szCs w:val="15"/>
            </w:rPr>
            <w:t>Telefon:</w:t>
          </w:r>
        </w:p>
      </w:tc>
    </w:tr>
  </w:tbl>
  <w:p w:rsidR="00E574F6" w:rsidRPr="00A52013" w:rsidRDefault="00625C2D"/>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B1"/>
    <w:rsid w:val="00007419"/>
    <w:rsid w:val="00013D4A"/>
    <w:rsid w:val="00022682"/>
    <w:rsid w:val="0002616E"/>
    <w:rsid w:val="00037BED"/>
    <w:rsid w:val="00046321"/>
    <w:rsid w:val="000474D1"/>
    <w:rsid w:val="00072CF4"/>
    <w:rsid w:val="00086EA4"/>
    <w:rsid w:val="000917A3"/>
    <w:rsid w:val="000A3E39"/>
    <w:rsid w:val="000F3C66"/>
    <w:rsid w:val="00116346"/>
    <w:rsid w:val="001177D7"/>
    <w:rsid w:val="00121255"/>
    <w:rsid w:val="001344E0"/>
    <w:rsid w:val="00151065"/>
    <w:rsid w:val="001610C9"/>
    <w:rsid w:val="00181A96"/>
    <w:rsid w:val="001974A1"/>
    <w:rsid w:val="001B0C48"/>
    <w:rsid w:val="001C6D36"/>
    <w:rsid w:val="001D0353"/>
    <w:rsid w:val="001D4D49"/>
    <w:rsid w:val="001E76AD"/>
    <w:rsid w:val="00205BEA"/>
    <w:rsid w:val="00245DCD"/>
    <w:rsid w:val="00262E88"/>
    <w:rsid w:val="00267BCC"/>
    <w:rsid w:val="0027405D"/>
    <w:rsid w:val="002764EE"/>
    <w:rsid w:val="002A2542"/>
    <w:rsid w:val="002C2624"/>
    <w:rsid w:val="002C4158"/>
    <w:rsid w:val="002D47A0"/>
    <w:rsid w:val="002F7E24"/>
    <w:rsid w:val="00350457"/>
    <w:rsid w:val="00352176"/>
    <w:rsid w:val="003736E0"/>
    <w:rsid w:val="00380E7B"/>
    <w:rsid w:val="003A73A5"/>
    <w:rsid w:val="003C0EFA"/>
    <w:rsid w:val="003C5AC2"/>
    <w:rsid w:val="003D2CF2"/>
    <w:rsid w:val="00406F5E"/>
    <w:rsid w:val="00426A42"/>
    <w:rsid w:val="00435049"/>
    <w:rsid w:val="00455F41"/>
    <w:rsid w:val="00474722"/>
    <w:rsid w:val="00480DB9"/>
    <w:rsid w:val="004A1B90"/>
    <w:rsid w:val="004D4375"/>
    <w:rsid w:val="004F2C12"/>
    <w:rsid w:val="00512CC3"/>
    <w:rsid w:val="005132F4"/>
    <w:rsid w:val="005159B1"/>
    <w:rsid w:val="005226ED"/>
    <w:rsid w:val="005317B3"/>
    <w:rsid w:val="00561D31"/>
    <w:rsid w:val="005639C8"/>
    <w:rsid w:val="00585555"/>
    <w:rsid w:val="00587D0C"/>
    <w:rsid w:val="005C09BC"/>
    <w:rsid w:val="005C7B10"/>
    <w:rsid w:val="005D02FA"/>
    <w:rsid w:val="00603764"/>
    <w:rsid w:val="006066E4"/>
    <w:rsid w:val="00620504"/>
    <w:rsid w:val="00667EAA"/>
    <w:rsid w:val="00673075"/>
    <w:rsid w:val="0069035F"/>
    <w:rsid w:val="006945C3"/>
    <w:rsid w:val="006E27FB"/>
    <w:rsid w:val="006E2FCE"/>
    <w:rsid w:val="006F7014"/>
    <w:rsid w:val="00700912"/>
    <w:rsid w:val="00707ED1"/>
    <w:rsid w:val="00714F2D"/>
    <w:rsid w:val="00722BFC"/>
    <w:rsid w:val="0072789D"/>
    <w:rsid w:val="007303BA"/>
    <w:rsid w:val="00740FD2"/>
    <w:rsid w:val="00757933"/>
    <w:rsid w:val="00762B3F"/>
    <w:rsid w:val="007A64DB"/>
    <w:rsid w:val="007C4A00"/>
    <w:rsid w:val="007C7CCF"/>
    <w:rsid w:val="007D25E8"/>
    <w:rsid w:val="007D5041"/>
    <w:rsid w:val="00806E5E"/>
    <w:rsid w:val="00811B41"/>
    <w:rsid w:val="00821E02"/>
    <w:rsid w:val="00852341"/>
    <w:rsid w:val="00877E21"/>
    <w:rsid w:val="00880ED5"/>
    <w:rsid w:val="008B3FCB"/>
    <w:rsid w:val="008B438A"/>
    <w:rsid w:val="008B6726"/>
    <w:rsid w:val="008D71B0"/>
    <w:rsid w:val="008F0253"/>
    <w:rsid w:val="00950F33"/>
    <w:rsid w:val="00954CEA"/>
    <w:rsid w:val="009556F7"/>
    <w:rsid w:val="00962172"/>
    <w:rsid w:val="0096638A"/>
    <w:rsid w:val="00993CF8"/>
    <w:rsid w:val="009A0CBA"/>
    <w:rsid w:val="009B19B9"/>
    <w:rsid w:val="009E1F21"/>
    <w:rsid w:val="009E3871"/>
    <w:rsid w:val="00A2009E"/>
    <w:rsid w:val="00A36FBA"/>
    <w:rsid w:val="00A532E0"/>
    <w:rsid w:val="00AA0B42"/>
    <w:rsid w:val="00AA52CD"/>
    <w:rsid w:val="00B51CB9"/>
    <w:rsid w:val="00B556F1"/>
    <w:rsid w:val="00B7775D"/>
    <w:rsid w:val="00B91E6A"/>
    <w:rsid w:val="00B93518"/>
    <w:rsid w:val="00BA263F"/>
    <w:rsid w:val="00BD6134"/>
    <w:rsid w:val="00BE1F9A"/>
    <w:rsid w:val="00BE24AA"/>
    <w:rsid w:val="00BF3A5A"/>
    <w:rsid w:val="00C1665E"/>
    <w:rsid w:val="00C20C91"/>
    <w:rsid w:val="00C546EF"/>
    <w:rsid w:val="00C54A45"/>
    <w:rsid w:val="00C677A4"/>
    <w:rsid w:val="00C817D2"/>
    <w:rsid w:val="00CA3106"/>
    <w:rsid w:val="00CA77D1"/>
    <w:rsid w:val="00CB5155"/>
    <w:rsid w:val="00CB5769"/>
    <w:rsid w:val="00CE2B4F"/>
    <w:rsid w:val="00CE4C52"/>
    <w:rsid w:val="00CE4E3C"/>
    <w:rsid w:val="00CF72AB"/>
    <w:rsid w:val="00D0569A"/>
    <w:rsid w:val="00D12616"/>
    <w:rsid w:val="00D206B2"/>
    <w:rsid w:val="00D542E7"/>
    <w:rsid w:val="00D617B1"/>
    <w:rsid w:val="00D87C54"/>
    <w:rsid w:val="00DB3BDA"/>
    <w:rsid w:val="00E303B4"/>
    <w:rsid w:val="00E31BC3"/>
    <w:rsid w:val="00E40867"/>
    <w:rsid w:val="00E460AE"/>
    <w:rsid w:val="00E60C76"/>
    <w:rsid w:val="00E6574B"/>
    <w:rsid w:val="00E73D09"/>
    <w:rsid w:val="00E94B9D"/>
    <w:rsid w:val="00EB2505"/>
    <w:rsid w:val="00ED0B49"/>
    <w:rsid w:val="00ED45D5"/>
    <w:rsid w:val="00EE387D"/>
    <w:rsid w:val="00EE776E"/>
    <w:rsid w:val="00F257C1"/>
    <w:rsid w:val="00F26B70"/>
    <w:rsid w:val="00F3275B"/>
    <w:rsid w:val="00F4396A"/>
    <w:rsid w:val="00F55BBA"/>
    <w:rsid w:val="00F630F0"/>
    <w:rsid w:val="00F80A82"/>
    <w:rsid w:val="00F930A1"/>
    <w:rsid w:val="00FA4ECF"/>
    <w:rsid w:val="00FC0D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B1"/>
    <w:pPr>
      <w:spacing w:after="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15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5159B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15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B1"/>
    <w:pPr>
      <w:spacing w:after="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15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5159B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15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1568</Words>
  <Characters>8939</Characters>
  <Application>Microsoft Office Word</Application>
  <DocSecurity>0</DocSecurity>
  <Lines>74</Lines>
  <Paragraphs>20</Paragraphs>
  <ScaleCrop>false</ScaleCrop>
  <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MGM</dc:creator>
  <cp:lastModifiedBy>MGM</cp:lastModifiedBy>
  <cp:revision>1</cp:revision>
  <dcterms:created xsi:type="dcterms:W3CDTF">2018-04-19T09:08:00Z</dcterms:created>
  <dcterms:modified xsi:type="dcterms:W3CDTF">2018-04-19T09:09:00Z</dcterms:modified>
</cp:coreProperties>
</file>